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72" w:rsidRDefault="00936B72">
      <w:pPr>
        <w:jc w:val="center"/>
        <w:rPr>
          <w:b/>
          <w:bCs/>
          <w:color w:val="000000"/>
          <w:sz w:val="24"/>
          <w:szCs w:val="24"/>
        </w:rPr>
      </w:pPr>
    </w:p>
    <w:p w:rsidR="001D7A3C" w:rsidRDefault="001D554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ТЕХНИЧЕСКОЕ ЗАДАНИЕ </w:t>
      </w:r>
    </w:p>
    <w:p w:rsidR="00936B72" w:rsidRDefault="00936B72">
      <w:pPr>
        <w:jc w:val="center"/>
      </w:pPr>
      <w:bookmarkStart w:id="0" w:name="_GoBack"/>
      <w:bookmarkEnd w:id="0"/>
    </w:p>
    <w:p w:rsidR="001D7A3C" w:rsidRDefault="001D5540">
      <w:pPr>
        <w:jc w:val="center"/>
      </w:pPr>
      <w:r>
        <w:rPr>
          <w:b/>
          <w:bCs/>
          <w:color w:val="000000"/>
          <w:sz w:val="24"/>
          <w:szCs w:val="24"/>
        </w:rPr>
        <w:t>на поставку огнетушителей и средств индивидуальной защиты</w:t>
      </w:r>
    </w:p>
    <w:p w:rsidR="001D7A3C" w:rsidRDefault="001D7A3C"/>
    <w:tbl>
      <w:tblPr>
        <w:tblOverlap w:val="never"/>
        <w:tblW w:w="11191" w:type="dxa"/>
        <w:tblLayout w:type="fixed"/>
        <w:tblLook w:val="01E0" w:firstRow="1" w:lastRow="1" w:firstColumn="1" w:lastColumn="1" w:noHBand="0" w:noVBand="0"/>
      </w:tblPr>
      <w:tblGrid>
        <w:gridCol w:w="11191"/>
      </w:tblGrid>
      <w:tr w:rsidR="001D7A3C">
        <w:tc>
          <w:tcPr>
            <w:tcW w:w="11191" w:type="dxa"/>
          </w:tcPr>
          <w:tbl>
            <w:tblPr>
              <w:tblOverlap w:val="never"/>
              <w:tblW w:w="11190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30"/>
              <w:gridCol w:w="3730"/>
              <w:gridCol w:w="3730"/>
            </w:tblGrid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bookmarkStart w:id="1" w:name="__bookmark_3"/>
                  <w:bookmarkStart w:id="2" w:name="__bookmark_4"/>
                  <w:bookmarkEnd w:id="1"/>
                  <w:bookmarkEnd w:id="2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характеристики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Значение характеристики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Инструкция по заполнению характеристик в заявке</w:t>
                  </w:r>
                </w:p>
              </w:tc>
            </w:tr>
            <w:tr w:rsidR="001D7A3C">
              <w:trPr>
                <w:trHeight w:val="230"/>
                <w:jc w:val="center"/>
              </w:trPr>
              <w:tc>
                <w:tcPr>
                  <w:tcW w:w="11190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936B72"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Огнетушитель </w:t>
                  </w:r>
                  <w:r w:rsidR="001D5540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- 20 </w:t>
                  </w:r>
                  <w:proofErr w:type="spellStart"/>
                  <w:proofErr w:type="gramStart"/>
                  <w:r w:rsidR="001D5540">
                    <w:rPr>
                      <w:b/>
                      <w:bCs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  <w:r w:rsidR="001D5540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(Штука)</w:t>
                  </w:r>
                </w:p>
                <w:p w:rsidR="001D7A3C" w:rsidRDefault="001D7A3C"/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Вид (по типу огнетушащего вещества)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Порошковый (ОП)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Возможность перезарядки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Перезаряжаемый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Назначение по классу пожара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</w:t>
                  </w:r>
                  <w:r>
                    <w:rPr>
                      <w:color w:val="000000"/>
                      <w:sz w:val="24"/>
                      <w:szCs w:val="24"/>
                    </w:rPr>
                    <w:t>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Назначение по классу пожара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Назначение по классу пожара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Назначение по классу пожара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Огнетушащая способность (ранг тушения модельного очага пожара класса A)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2А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Огнетушащая способность</w:t>
                  </w:r>
                  <w:r w:rsidRPr="00936B72">
                    <w:rPr>
                      <w:color w:val="000000"/>
                      <w:sz w:val="24"/>
                      <w:szCs w:val="24"/>
                    </w:rPr>
                    <w:t xml:space="preserve"> (ранг тушения модельного очага пожара класса B)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55В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Тип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Переносной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Pr="00936B72" w:rsidRDefault="001D5540">
                  <w:r w:rsidRPr="00936B72">
                    <w:rPr>
                      <w:color w:val="000000"/>
                      <w:sz w:val="24"/>
                      <w:szCs w:val="24"/>
                    </w:rPr>
                    <w:t>Тип по принципу создания избыточного давления газа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Закачной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(з)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7A3C">
              <w:trPr>
                <w:trHeight w:val="230"/>
                <w:jc w:val="center"/>
              </w:trPr>
              <w:tc>
                <w:tcPr>
                  <w:tcW w:w="11190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Фильтрующи</w:t>
                  </w:r>
                  <w:r w:rsidR="00936B72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й универсальный </w:t>
                  </w:r>
                  <w:proofErr w:type="spellStart"/>
                  <w:r w:rsidR="00936B72">
                    <w:rPr>
                      <w:b/>
                      <w:bCs/>
                      <w:color w:val="000000"/>
                      <w:sz w:val="24"/>
                      <w:szCs w:val="24"/>
                    </w:rPr>
                    <w:t>самоспасатель</w:t>
                  </w:r>
                  <w:proofErr w:type="spellEnd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- 15 </w:t>
                  </w:r>
                  <w:proofErr w:type="spellStart"/>
                  <w:proofErr w:type="gramStart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(Штука)</w:t>
                  </w:r>
                </w:p>
                <w:p w:rsidR="001D7A3C" w:rsidRDefault="001D7A3C"/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Время защитного действия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≥ 20 ≤ 30 мин (Минута)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7A3C">
              <w:trPr>
                <w:jc w:val="center"/>
              </w:trPr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>Назначение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r>
                    <w:rPr>
                      <w:color w:val="000000"/>
                      <w:sz w:val="24"/>
                      <w:szCs w:val="24"/>
                    </w:rPr>
                    <w:t xml:space="preserve">для защиты органов дыхания, глаз, кожи лица и головы от паров, газов и аэрозолей опасных химических веществ, включая продукты горения, при эвакуации из зданий, сооружений и </w:t>
                  </w:r>
                  <w:r>
                    <w:rPr>
                      <w:color w:val="000000"/>
                      <w:sz w:val="24"/>
                      <w:szCs w:val="24"/>
                    </w:rPr>
                    <w:t>объектов различного назначения, из зон химического заражения в случае техногенных аварий и террористических актов.</w:t>
                  </w:r>
                </w:p>
              </w:tc>
              <w:tc>
                <w:tcPr>
                  <w:tcW w:w="3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D7A3C" w:rsidRDefault="001D554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</w:tbl>
          <w:p w:rsidR="001D7A3C" w:rsidRDefault="001D7A3C"/>
        </w:tc>
      </w:tr>
    </w:tbl>
    <w:p w:rsidR="00000000" w:rsidRDefault="001D5540"/>
    <w:p w:rsidR="00936B72" w:rsidRDefault="00936B72" w:rsidP="00936B72">
      <w:pPr>
        <w:jc w:val="center"/>
      </w:pPr>
      <w:r>
        <w:rPr>
          <w:b/>
          <w:sz w:val="24"/>
        </w:rPr>
        <w:lastRenderedPageBreak/>
        <w:t>Упаковка и маркировка. Условия перевозки</w:t>
      </w:r>
    </w:p>
    <w:p w:rsidR="00936B72" w:rsidRDefault="00936B72" w:rsidP="00936B72">
      <w:pPr>
        <w:jc w:val="both"/>
      </w:pPr>
      <w:r>
        <w:rPr>
          <w:sz w:val="24"/>
        </w:rPr>
        <w:tab/>
      </w:r>
      <w:proofErr w:type="gramStart"/>
      <w:r>
        <w:rPr>
          <w:sz w:val="24"/>
        </w:rPr>
        <w:t>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актами, действующими на территории Российской Федерации на дату поставки и приемки товара.</w:t>
      </w:r>
      <w:proofErr w:type="gramEnd"/>
    </w:p>
    <w:p w:rsidR="00936B72" w:rsidRDefault="00936B72" w:rsidP="00936B72">
      <w:pPr>
        <w:jc w:val="both"/>
      </w:pPr>
      <w:r>
        <w:rPr>
          <w:sz w:val="24"/>
        </w:rPr>
        <w:tab/>
        <w:t xml:space="preserve">Товар должен иметь необходимые маркировки и инструкции на русском языке, а также наклейки и пломбы, если такие требования предъявляются действующим законодательством Российской Федерации. </w:t>
      </w:r>
    </w:p>
    <w:p w:rsidR="00936B72" w:rsidRDefault="00936B72" w:rsidP="00936B72">
      <w:pPr>
        <w:jc w:val="both"/>
      </w:pPr>
      <w:r>
        <w:rPr>
          <w:sz w:val="24"/>
        </w:rPr>
        <w:tab/>
        <w:t xml:space="preserve">Товар поставляется в упаковке (таре), обеспечивающей защиту товара от повреждения или порчи во время транспортировки и хранения. </w:t>
      </w:r>
      <w:proofErr w:type="gramStart"/>
      <w:r>
        <w:rPr>
          <w:sz w:val="24"/>
        </w:rPr>
        <w:t>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дату выпуска и срок годности товара, если иные требования к упаковке (таре) не предусмотрены в Спецификации на поставку товара.</w:t>
      </w:r>
      <w:proofErr w:type="gramEnd"/>
      <w:r>
        <w:rPr>
          <w:sz w:val="24"/>
        </w:rPr>
        <w:t xml:space="preserve"> При передаче товара в упаковке (таре), не обеспечивающей возможность его хранения, Заказчик вправе отказаться от принятия и оплаты товара, а если товар был оплачен, потребовать возврата уплаченной денежной суммы.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</w:t>
      </w:r>
    </w:p>
    <w:p w:rsidR="00936B72" w:rsidRDefault="00936B72" w:rsidP="00936B72">
      <w:pPr>
        <w:jc w:val="center"/>
      </w:pPr>
      <w:r>
        <w:rPr>
          <w:b/>
          <w:sz w:val="24"/>
        </w:rPr>
        <w:t>Качество Товара. Гарантия Поставщика. Срок гарантийного хранения товара</w:t>
      </w:r>
    </w:p>
    <w:p w:rsidR="00936B72" w:rsidRDefault="00936B72" w:rsidP="00936B72">
      <w:pPr>
        <w:jc w:val="both"/>
        <w:rPr>
          <w:sz w:val="24"/>
        </w:rPr>
      </w:pPr>
      <w:r>
        <w:rPr>
          <w:sz w:val="24"/>
        </w:rPr>
        <w:tab/>
        <w:t>Поставщик гарантирует, что поставляемый товар является новым (товаром, который не был в употреблении, у которого не были восстановлены потребительские свойства), свободен от прав и притязаний третьих лиц, не находится под запретом (арестом), в залоге.</w:t>
      </w:r>
    </w:p>
    <w:p w:rsidR="00936B72" w:rsidRDefault="00936B72" w:rsidP="00936B72">
      <w:pPr>
        <w:ind w:right="-1" w:firstLine="709"/>
        <w:jc w:val="both"/>
        <w:rPr>
          <w:sz w:val="24"/>
        </w:rPr>
      </w:pPr>
      <w:r>
        <w:rPr>
          <w:sz w:val="24"/>
        </w:rPr>
        <w:t xml:space="preserve">Поставщик вместе с товаром (за исключением товара, в отношении которого производителем установлен срок годности товара) предоставляет Заказчику гарантию Поставщика сроком действия </w:t>
      </w:r>
      <w:r>
        <w:rPr>
          <w:b/>
          <w:sz w:val="24"/>
        </w:rPr>
        <w:t>не менее 12 (двенадцати) месяцев</w:t>
      </w:r>
      <w:r>
        <w:rPr>
          <w:sz w:val="24"/>
        </w:rPr>
        <w:t xml:space="preserve"> со дня подписания Сторонами документа о приемке. </w:t>
      </w:r>
    </w:p>
    <w:p w:rsidR="00936B72" w:rsidRDefault="00936B72" w:rsidP="00936B72">
      <w:pPr>
        <w:ind w:right="-1" w:firstLine="709"/>
        <w:jc w:val="both"/>
        <w:rPr>
          <w:sz w:val="24"/>
        </w:rPr>
      </w:pPr>
      <w:proofErr w:type="gramStart"/>
      <w:r>
        <w:rPr>
          <w:sz w:val="24"/>
        </w:rPr>
        <w:t>В случае выхода из строя (в том числе обнаружения недостатков в процессе эксплуатации) товара в течение гарантийного срока, Поставщик обязуется самостоятельно или силами и средствами других лиц, но за счет Поставщика, произвести ремонт или замену такого товара в течение 14 (четырнадцати) календарных дней с даты получения соответствующего письменного уведомления от Заказчика.</w:t>
      </w:r>
      <w:proofErr w:type="gramEnd"/>
    </w:p>
    <w:p w:rsidR="00936B72" w:rsidRDefault="00936B72" w:rsidP="00936B72">
      <w:pPr>
        <w:ind w:right="-1" w:firstLine="709"/>
        <w:jc w:val="both"/>
        <w:rPr>
          <w:sz w:val="24"/>
        </w:rPr>
      </w:pPr>
      <w:r>
        <w:rPr>
          <w:sz w:val="24"/>
        </w:rPr>
        <w:t>Доставка товара к месту осуществления ремонта и обратно или его замена осуществляется за счет средств Поставщика.</w:t>
      </w:r>
    </w:p>
    <w:p w:rsidR="00936B72" w:rsidRDefault="00936B72" w:rsidP="00936B72">
      <w:pPr>
        <w:ind w:right="-1" w:firstLine="709"/>
        <w:jc w:val="both"/>
        <w:rPr>
          <w:sz w:val="24"/>
        </w:rPr>
      </w:pPr>
      <w:r>
        <w:rPr>
          <w:sz w:val="24"/>
        </w:rPr>
        <w:t xml:space="preserve">Срок службы (гарантийный срок хранения) </w:t>
      </w:r>
      <w:r>
        <w:rPr>
          <w:color w:val="000000"/>
          <w:sz w:val="24"/>
          <w:highlight w:val="white"/>
        </w:rPr>
        <w:t>в соответствии с технической документацией производителя</w:t>
      </w:r>
      <w:r>
        <w:rPr>
          <w:sz w:val="24"/>
        </w:rPr>
        <w:t xml:space="preserve"> на товар составляет:</w:t>
      </w:r>
    </w:p>
    <w:p w:rsidR="00936B72" w:rsidRDefault="00936B72" w:rsidP="00936B72">
      <w:pPr>
        <w:ind w:firstLine="709"/>
        <w:rPr>
          <w:sz w:val="24"/>
        </w:rPr>
      </w:pPr>
      <w:r>
        <w:rPr>
          <w:sz w:val="24"/>
        </w:rPr>
        <w:t>- на огнетушители - не менее 10 (десяти) лет;</w:t>
      </w:r>
    </w:p>
    <w:p w:rsidR="00936B72" w:rsidRDefault="00936B72" w:rsidP="00936B72">
      <w:pPr>
        <w:ind w:firstLine="709"/>
        <w:rPr>
          <w:b/>
          <w:sz w:val="24"/>
        </w:rPr>
      </w:pPr>
      <w:r>
        <w:rPr>
          <w:sz w:val="24"/>
        </w:rPr>
        <w:t xml:space="preserve">- на фильтрующий универсальный </w:t>
      </w:r>
      <w:proofErr w:type="spellStart"/>
      <w:r>
        <w:rPr>
          <w:sz w:val="24"/>
        </w:rPr>
        <w:t>самоспасатель</w:t>
      </w:r>
      <w:proofErr w:type="spellEnd"/>
      <w:r>
        <w:rPr>
          <w:sz w:val="24"/>
        </w:rPr>
        <w:t xml:space="preserve"> – не менее 5 (пяти) лет. </w:t>
      </w:r>
    </w:p>
    <w:p w:rsidR="00936B72" w:rsidRDefault="00936B72"/>
    <w:sectPr w:rsidR="00936B72" w:rsidSect="001D7A3C">
      <w:headerReference w:type="default" r:id="rId7"/>
      <w:footerReference w:type="default" r:id="rId8"/>
      <w:footerReference w:type="first" r:id="rId9"/>
      <w:pgSz w:w="11905" w:h="16837"/>
      <w:pgMar w:top="357" w:right="357" w:bottom="357" w:left="357" w:header="357" w:footer="3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540" w:rsidRDefault="001D5540" w:rsidP="001D7A3C">
      <w:r>
        <w:separator/>
      </w:r>
    </w:p>
  </w:endnote>
  <w:endnote w:type="continuationSeparator" w:id="0">
    <w:p w:rsidR="001D5540" w:rsidRDefault="001D5540" w:rsidP="001D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406" w:type="dxa"/>
      <w:tblLayout w:type="fixed"/>
      <w:tblLook w:val="01E0" w:firstRow="1" w:lastRow="1" w:firstColumn="1" w:lastColumn="1" w:noHBand="0" w:noVBand="0"/>
    </w:tblPr>
    <w:tblGrid>
      <w:gridCol w:w="11406"/>
    </w:tblGrid>
    <w:tr w:rsidR="001D7A3C">
      <w:trPr>
        <w:trHeight w:val="720"/>
      </w:trPr>
      <w:tc>
        <w:tcPr>
          <w:tcW w:w="11406" w:type="dxa"/>
        </w:tcPr>
        <w:p w:rsidR="001D7A3C" w:rsidRDefault="001D7A3C"/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406" w:type="dxa"/>
      <w:tblLayout w:type="fixed"/>
      <w:tblLook w:val="01E0" w:firstRow="1" w:lastRow="1" w:firstColumn="1" w:lastColumn="1" w:noHBand="0" w:noVBand="0"/>
    </w:tblPr>
    <w:tblGrid>
      <w:gridCol w:w="11406"/>
    </w:tblGrid>
    <w:tr w:rsidR="001D7A3C">
      <w:trPr>
        <w:trHeight w:val="720"/>
      </w:trPr>
      <w:tc>
        <w:tcPr>
          <w:tcW w:w="11406" w:type="dxa"/>
        </w:tcPr>
        <w:p w:rsidR="001D7A3C" w:rsidRDefault="001D7A3C"/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540" w:rsidRDefault="001D5540" w:rsidP="001D7A3C">
      <w:r>
        <w:separator/>
      </w:r>
    </w:p>
  </w:footnote>
  <w:footnote w:type="continuationSeparator" w:id="0">
    <w:p w:rsidR="001D5540" w:rsidRDefault="001D5540" w:rsidP="001D7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406" w:type="dxa"/>
      <w:tblLayout w:type="fixed"/>
      <w:tblLook w:val="01E0" w:firstRow="1" w:lastRow="1" w:firstColumn="1" w:lastColumn="1" w:noHBand="0" w:noVBand="0"/>
    </w:tblPr>
    <w:tblGrid>
      <w:gridCol w:w="11406"/>
    </w:tblGrid>
    <w:tr w:rsidR="001D7A3C">
      <w:trPr>
        <w:trHeight w:val="720"/>
      </w:trPr>
      <w:tc>
        <w:tcPr>
          <w:tcW w:w="11406" w:type="dxa"/>
        </w:tcPr>
        <w:p w:rsidR="001D7A3C" w:rsidRDefault="001D7A3C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A3C"/>
    <w:rsid w:val="001D5540"/>
    <w:rsid w:val="001D7A3C"/>
    <w:rsid w:val="0093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1D7A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1D7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Ленская Ю.А.</dc:creator>
  <cp:lastModifiedBy>Ленская Ю.А.</cp:lastModifiedBy>
  <cp:revision>2</cp:revision>
  <dcterms:created xsi:type="dcterms:W3CDTF">2026-08-06T07:02:00Z</dcterms:created>
  <dcterms:modified xsi:type="dcterms:W3CDTF">2026-08-06T07:02:00Z</dcterms:modified>
</cp:coreProperties>
</file>