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0C18D2" w:rsidRDefault="000C18D2">
      <w:pPr>
        <w:spacing w:after="0" w:line="240" w:lineRule="auto"/>
        <w:ind w:left="5103"/>
        <w:rPr>
          <w:rFonts w:ascii="Times New Roman" w:eastAsia="Times New Roman" w:hAnsi="Times New Roman" w:cs="Times New Roman"/>
          <w:i/>
          <w:color w:val="000000"/>
          <w:sz w:val="24"/>
          <w:szCs w:val="24"/>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Техническое задание </w:t>
      </w:r>
      <w:r>
        <w:rPr>
          <w:rFonts w:ascii="Times New Roman" w:hAnsi="Times New Roman" w:cs="Times New Roman"/>
          <w:sz w:val="28"/>
          <w:szCs w:val="28"/>
        </w:rPr>
        <w:t xml:space="preserve"> </w:t>
      </w:r>
    </w:p>
    <w:p w:rsidR="000C18D2" w:rsidRDefault="000C18D2">
      <w:pPr>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на поставку товаров, за исключением нестандартного технологического оборудования</w:t>
      </w:r>
      <w:r>
        <w:rPr>
          <w:rFonts w:ascii="Times New Roman" w:eastAsia="Times New Roman" w:hAnsi="Times New Roman" w:cs="Times New Roman"/>
          <w:sz w:val="28"/>
          <w:szCs w:val="28"/>
          <w:lang w:eastAsia="ru-RU"/>
        </w:rPr>
        <w:t xml:space="preserve"> </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Предмет закупки </w:t>
      </w:r>
      <w:r>
        <w:rPr>
          <w:rFonts w:ascii="Times New Roman" w:hAnsi="Times New Roman"/>
          <w:sz w:val="28"/>
          <w:szCs w:val="28"/>
        </w:rPr>
        <w:t xml:space="preserve">Поставка пожарного оборудования для филиала АО "Энергоспецмонтаж" в  Египет</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0"/>
          <w:szCs w:val="20"/>
          <w:lang w:eastAsia="ru-RU"/>
        </w:rPr>
      </w:pPr>
    </w:p>
    <w:p w:rsidR="000C18D2" w:rsidRDefault="000C18D2">
      <w:pPr>
        <w:spacing w:after="0" w:line="240" w:lineRule="auto"/>
        <w:jc w:val="center"/>
        <w:rPr>
          <w:rFonts w:ascii="Times New Roman" w:eastAsia="Times New Roman" w:hAnsi="Times New Roman" w:cs="Times New Roman"/>
          <w:color w:val="000000"/>
          <w:sz w:val="20"/>
          <w:szCs w:val="20"/>
          <w:lang w:eastAsia="ru-RU"/>
        </w:rPr>
      </w:pPr>
    </w:p>
    <w:p w:rsidR="000C18D2" w:rsidRDefault="000C18D2">
      <w:pPr>
        <w:spacing w:after="0" w:line="240" w:lineRule="auto"/>
        <w:jc w:val="center"/>
        <w:rPr>
          <w:rFonts w:ascii="Times New Roman" w:eastAsia="Times New Roman" w:hAnsi="Times New Roman" w:cs="Times New Roman"/>
          <w:color w:val="000000"/>
          <w:sz w:val="20"/>
          <w:szCs w:val="20"/>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Москва</w:t>
      </w:r>
    </w:p>
    <w:p w:rsidR="000C18D2" w:rsidRDefault="000C18D2">
      <w:pPr>
        <w:spacing w:after="0" w:line="240" w:lineRule="auto"/>
        <w:jc w:val="center"/>
        <w:rPr>
          <w:rFonts w:ascii="Times New Roman" w:hAnsi="Times New Roman"/>
          <w:sz w:val="28"/>
          <w:szCs w:val="28"/>
        </w:rPr>
      </w:pPr>
      <w:r>
        <w:rPr>
          <w:rFonts w:ascii="Times New Roman" w:hAnsi="Times New Roman"/>
          <w:sz w:val="28"/>
          <w:szCs w:val="28"/>
        </w:rPr>
        <w:t xml:space="preserve">2026</w:t>
      </w:r>
    </w:p>
    <w:p w:rsidR="000C18D2" w:rsidRDefault="000C18D2">
      <w:pPr>
        <w:sectPr w:rsidR="000C18D2">
          <w:headerReference w:type="default" r:id="rId8"/>
          <w:footerReference w:type="default" r:id="rId10"/>
          <w:pgSz w:w="11906" w:h="16838"/>
          <w:pgMar w:top="1134" w:right="850" w:bottom="1134" w:left="1701" w:header="708" w:footer="708" w:gutter="0"/>
          <w:cols w:space="720"/>
          <w:formProt w:val="0"/>
          <w:docGrid w:linePitch="360" w:charSpace="4096"/>
        </w:sect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Технического задания </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поставку товаров, за исключением нестандартного технологического оборудования </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СОДЕРЖАНИЕ</w:t>
      </w:r>
    </w:p>
    <w:p w:rsidR="000C18D2" w:rsidRDefault="000C18D2">
      <w:pPr>
        <w:spacing w:after="0" w:line="240" w:lineRule="auto"/>
        <w:jc w:val="center"/>
        <w:rPr>
          <w:rFonts w:ascii="Times New Roman" w:eastAsia="Times New Roman" w:hAnsi="Times New Roman" w:cs="Times New Roman"/>
          <w:color w:val="000000"/>
          <w:sz w:val="26"/>
          <w:szCs w:val="26"/>
          <w:lang w:eastAsia="ru-RU"/>
        </w:rPr>
      </w:pP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 ОБЩИЕ СВЕДЕНИЯ</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1.1. Предмет закупки</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1.2. Сведения о новизне</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1.3. Код ОКПД 2</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2. ОБЛАСТЬ ПРИМЕНЕНИЯ</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3. УСЛОВИЯ ЭКСПЛУАТАЦИИ</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4. ТЕХНИЧЕСКИЕ ТРЕБОВАНИЯ</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4.1. Основные параметры и размеры.</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4.2. Основные технико-экономические и эксплуатационные показатели</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4.3. Требования по надежности</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4.4. Требования к конструкции, монтажно-технические требования</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4.5. Требования к материалам и комплектующим оборудования</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4.6. Требования к стабильности параметров при воздействии факторов внешней среды</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4.7. Требования к электропитанию</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4.8. Требования по энергопотреблению, энергосбережению и энергоэффективности</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4.9. Требования к средствам измерения, контрольно-измерительным приборам и автоматике</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4.10. Требования к комплектности</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4.11. Требования к маркировке</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4.12. Требования к упаковке</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5. ТРЕБОВАНИЯ ПО ПРАВИЛАМ СДАЧИ И ПРИЕМКИ</w:t>
      </w:r>
    </w:p>
    <w:p w:rsidR="000C18D2" w:rsidRDefault="000C18D2">
      <w:pPr>
        <w:tabs>
          <w:tab w:val="left" w:pos="851"/>
        </w:tabs>
        <w:spacing w:after="0" w:line="240" w:lineRule="auto"/>
        <w:ind w:left="1276" w:hanging="425"/>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5.1. Порядок сдачи и приемки</w:t>
      </w:r>
    </w:p>
    <w:p w:rsidR="000C18D2" w:rsidRDefault="000C18D2">
      <w:pPr>
        <w:spacing w:after="0" w:line="240" w:lineRule="auto"/>
        <w:ind w:left="85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Подраздел 5.2. Требования по передаче заказчику технических и иных документов при поставке стандартного промышленного оборудования</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6. ТРЕБОВАНИЯ К ТРАНСПОРТИРОВАНИЮ</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7. ТРЕБОВАНИЯ К ХРАНЕНИЮ</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8. ТРЕБОВАНИЯ К ОБЪЕМУ И/ИЛИ СРОКУ ПРЕДОСТАВЛЕНИЯ ГАРАНТИЙ</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9. ТРЕБОВАНИЯ ПО РЕМОНТОПРИГОДНОСТИ</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10. ТРЕБОВАНИЯ К ОБСЛУЖИВАНИЮ</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11. ЭКОЛОГИЧЕСКИЕ ТРЕБОВАНИЯ</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РАЗДЕЛ 12. ТРЕБОВАНИЯ ПО БЕЗОПАСНОСТИ</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13. ТРЕБОВАНИЯ К КАЧЕСТВУ И КЛАССИФИКАЦИЯ ОБОРУДОВАНИЯ</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14. ТЕХНИЧЕСКОЕ СОПРОВОЖДЕНИЕ СТАНДАРТНОГО ПРОМЫШЛЕННОГО ОБОРУДОВАНИЯ</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15. ДОПОЛНИТЕЛЬНЫЕ (ИНЫЕ) ТРЕБОВАНИЯ</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16. ТРЕБОВАНИЯ К КОЛИЧЕСТВУ, МЕСТУ И СРОКУ (ПЕРИОДИЧНОСТИ) ПОСТАВКИ</w:t>
      </w:r>
    </w:p>
    <w:p w:rsidR="000C18D2" w:rsidRDefault="000C18D2">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8"/>
          <w:szCs w:val="28"/>
          <w:lang w:eastAsia="ru-RU"/>
        </w:rPr>
        <w:t xml:space="preserve">РАЗДЕЛ 17. ТРЕБОВАНИЕ К ФОРМЕ ПРЕДСТАВЛЯЕМОЙ ИНФОРМАЦИИ</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18. ТРЕБОВАНИЯ К ТЕХНИЧЕСКОМУ ОБУЧЕНИЮ ПЕРСОНАЛА ЗАКАЗЧИКА</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19. ПЕРЕЧЕНЬ ПРИНЯТЫХ СОКРАЩЕНИЙ</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20. ПЕРЕЧЕНЬ ПРИЛОЖЕНИЙ</w:t>
      </w:r>
    </w:p>
    <w:p w:rsidR="000C18D2" w:rsidRDefault="000C18D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ПРИЛОЖЕНИЕ №1</w:t>
      </w:r>
    </w:p>
    <w:p w:rsidR="000C18D2" w:rsidRDefault="000C18D2">
      <w:pPr>
        <w:sectPr w:rsidR="000C18D2">
          <w:pgSz w:w="11906" w:h="16838"/>
          <w:pgMar w:top="1134" w:right="850" w:bottom="1134" w:left="1701" w:header="708" w:footer="708" w:gutter="0"/>
          <w:cols w:space="720"/>
          <w:formProt w:val="0"/>
          <w:docGrid w:linePitch="360" w:charSpace="4096"/>
        </w:sect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 ОБЩИЕ СВЕДЕНИЯ</w:t>
      </w:r>
    </w:p>
    <w:p w:rsidR="000C18D2" w:rsidRDefault="000C18D2">
      <w:pPr>
        <w:spacing w:after="0" w:line="240" w:lineRule="auto"/>
        <w:rPr>
          <w:rFonts w:ascii="Times New Roman" w:eastAsia="Times New Roman" w:hAnsi="Times New Roman" w:cs="Times New Roman"/>
          <w:color w:val="000000"/>
          <w:sz w:val="24"/>
          <w:szCs w:val="24"/>
          <w:lang w:eastAsia="ru-RU"/>
        </w:rPr>
      </w:pPr>
    </w:p>
    <w:tbl>
      <w:tblPr>
        <w:tblW w:w="9385" w:type="dxa"/>
        <w:tblInd w:w="221" w:type="dxa"/>
        <w:tblLayout w:type="fixed"/>
        <w:tblLook w:val="04A0" w:firstRow="1" w:lastRow="0" w:firstColumn="1" w:lastColumn="0" w:noHBand="0" w:noVBand="1"/>
      </w:tblPr>
      <w:tblGrid>
        <w:gridCol w:w="9385"/>
      </w:tblGrid>
      <w:tr w:rsidR="000C18D2">
        <w:trPr>
          <w:trHeight w:val="273"/>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1.1. Предмет закупки</w:t>
            </w:r>
          </w:p>
        </w:tc>
      </w:tr>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Поставка пожарного оборудования для филиала АО "Энергоспецмонтаж" в  Египет</w:t>
            </w:r>
          </w:p>
        </w:tc>
      </w:tr>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1.2. Сведения о новизне</w:t>
            </w:r>
          </w:p>
        </w:tc>
      </w:tr>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 Поставляемый товар должен быть новым, производства не ранее 2026 года (который не был в употреблении, эксплуатации, ремонте, не был восстановлен, у которого не были восстановлены потребительские свойства. Поставщик гарантирует, что товар передается свободный от прав третьих лиц и не является предметом залога, ареста.</w:t>
            </w:r>
          </w:p>
        </w:tc>
      </w:tr>
    </w:tbl>
    <w:tbl>
      <w:tblPr>
        <w:tblW w:w="9385" w:type="dxa"/>
        <w:tblInd w:w="221" w:type="dxa"/>
        <w:tblLayout w:type="fixed"/>
        <w:tblLook w:val="04A0" w:firstRow="1" w:lastRow="0" w:firstColumn="1" w:lastColumn="0" w:noHBand="0" w:noVBand="1"/>
      </w:tblPr>
      <w:tblGrid>
        <w:gridCol w:w="9385"/>
      </w:tblGrid>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1.3. ОКПД 2</w:t>
            </w:r>
          </w:p>
        </w:tc>
      </w:tr>
    </w:tbl>
    <w:tbl>
      <w:tblPr>
        <w:tblW w:w="9385" w:type="dxa"/>
        <w:tblInd w:w="221" w:type="dxa"/>
        <w:tblLayout w:type="fixed"/>
        <w:tblLook w:val="04A0" w:firstRow="1" w:lastRow="0" w:firstColumn="1" w:lastColumn="0" w:noHBand="0" w:noVBand="1"/>
      </w:tblPr>
      <w:tblGrid>
        <w:gridCol w:w="9385"/>
      </w:tblGrid>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27.90.20.120 Приборы световой и звуковой сигнализации электрические</w:t>
            </w:r>
          </w:p>
        </w:tc>
      </w:tr>
    </w:tbl>
    <w:tbl>
      <w:tblPr>
        <w:tblW w:w="9385" w:type="dxa"/>
        <w:tblInd w:w="221" w:type="dxa"/>
        <w:tblLayout w:type="fixed"/>
        <w:tblLook w:val="04A0" w:firstRow="1" w:lastRow="0" w:firstColumn="1" w:lastColumn="0" w:noHBand="0" w:noVBand="1"/>
      </w:tblPr>
      <w:tblGrid>
        <w:gridCol w:w="9385"/>
      </w:tblGrid>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13.96.14.195 Ткани с огнестойкой отделкой для экранов</w:t>
            </w:r>
          </w:p>
        </w:tc>
      </w:tr>
    </w:tbl>
    <w:tbl>
      <w:tblPr>
        <w:tblW w:w="9385" w:type="dxa"/>
        <w:tblInd w:w="221" w:type="dxa"/>
        <w:tblLayout w:type="fixed"/>
        <w:tblLook w:val="04A0" w:firstRow="1" w:lastRow="0" w:firstColumn="1" w:lastColumn="0" w:noHBand="0" w:noVBand="1"/>
      </w:tblPr>
      <w:tblGrid>
        <w:gridCol w:w="9385"/>
      </w:tblGrid>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27.20.11.000 Элементы первичные и батареи первичных элементов</w:t>
            </w:r>
          </w:p>
        </w:tc>
      </w:tr>
    </w:tbl>
    <w:tbl>
      <w:tblPr>
        <w:tblW w:w="9385" w:type="dxa"/>
        <w:tblInd w:w="221" w:type="dxa"/>
        <w:tblLayout w:type="fixed"/>
        <w:tblLook w:val="04A0" w:firstRow="1" w:lastRow="0" w:firstColumn="1" w:lastColumn="0" w:noHBand="0" w:noVBand="1"/>
      </w:tblPr>
      <w:tblGrid>
        <w:gridCol w:w="9385"/>
      </w:tblGrid>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28.99.39.190 Оборудование специального назначения прочее, не включенное в другие группировки</w:t>
            </w:r>
          </w:p>
        </w:tc>
      </w:tr>
    </w:tbl>
    <w:p w:rsidR="000C18D2" w:rsidRDefault="000C18D2">
      <w:pPr>
        <w:spacing w:line="240" w:lineRule="auto"/>
        <w:rPr>
          <w:rFonts w:ascii="Times New Roman" w:hAnsi="Times New Roman"/>
          <w:sz w:val="28"/>
          <w:szCs w:val="28"/>
        </w:rPr>
      </w:pPr>
    </w:p>
    <w:p w:rsidR="000C18D2" w:rsidRDefault="000C18D2">
      <w:pPr>
        <w:spacing w:line="240" w:lineRule="auto"/>
        <w:jc w:val="center"/>
        <w:rPr>
          <w:rFonts w:ascii="Times New Roman" w:hAnsi="Times New Roman"/>
          <w:sz w:val="28"/>
          <w:szCs w:val="28"/>
        </w:rPr>
      </w:pPr>
      <w:r>
        <w:rPr>
          <w:rFonts w:ascii="Times New Roman" w:eastAsia="Times New Roman" w:hAnsi="Times New Roman" w:cs="Times New Roman"/>
          <w:color w:val="000000"/>
          <w:sz w:val="28"/>
          <w:szCs w:val="28"/>
          <w:lang w:eastAsia="ru-RU"/>
        </w:rPr>
        <w:t xml:space="preserve">РАЗДЕЛ 2. ОБЛАСТЬ ПРИМЕНЕНИЯ</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385" w:type="dxa"/>
        <w:tblInd w:w="221" w:type="dxa"/>
        <w:tblLayout w:type="fixed"/>
        <w:tblLook w:val="04A0" w:firstRow="1" w:lastRow="0" w:firstColumn="1" w:lastColumn="0" w:noHBand="0" w:noVBand="1"/>
      </w:tblPr>
      <w:tblGrid>
        <w:gridCol w:w="9385"/>
      </w:tblGrid>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Требования не предъявляются</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3. УСЛОВИЯ ЭКСПЛУАТАЦИИ</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385" w:type="dxa"/>
        <w:tblInd w:w="221" w:type="dxa"/>
        <w:tblLayout w:type="fixed"/>
        <w:tblLook w:val="04A0" w:firstRow="1" w:lastRow="0" w:firstColumn="1" w:lastColumn="0" w:noHBand="0" w:noVBand="1"/>
      </w:tblPr>
      <w:tblGrid>
        <w:gridCol w:w="9385"/>
      </w:tblGrid>
      <w:tr w:rsidR="000C18D2">
        <w:trPr>
          <w:trHeight w:val="26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3.1. Товар будет использоваться в АРЕ, макроклиматический район – ТС 3.1 The Goods will be used in the ARE, macroclimatic region - TS (tropical dry)  (тропический сухой) с климатическим температурным режимом от +1,7°С with a climatic temperature range from +1.7 ° C to +51.1 ° C. Environmental  до +51,1°С. Класс по агрессивности окружающей среды по СП aggressiveness class according to SP 28.13330.2012 - XS3, XA3.  </w:t>
              <w:br/>
              <w:t xml:space="preserve">28.13330.2012 – ХS3, XA3.  </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4. ТЕХНИЧЕСКИЕ ТРЕБОВАНИЯ</w:t>
      </w:r>
    </w:p>
    <w:p w:rsidR="000C18D2" w:rsidRDefault="000C18D2">
      <w:pPr>
        <w:spacing w:after="0" w:line="240" w:lineRule="auto"/>
        <w:jc w:val="center"/>
        <w:rPr>
          <w:rFonts w:ascii="Times New Roman" w:eastAsia="Times New Roman" w:hAnsi="Times New Roman" w:cs="Times New Roman"/>
          <w:b/>
          <w:color w:val="000000"/>
          <w:sz w:val="24"/>
          <w:szCs w:val="24"/>
          <w:lang w:eastAsia="ru-RU"/>
        </w:rPr>
      </w:pPr>
    </w:p>
    <w:tbl>
      <w:tblPr>
        <w:tblW w:w="9385" w:type="dxa"/>
        <w:tblInd w:w="221" w:type="dxa"/>
        <w:tblLayout w:type="fixed"/>
        <w:tblLook w:val="04A0" w:firstRow="1" w:lastRow="0" w:firstColumn="1" w:lastColumn="0" w:noHBand="0" w:noVBand="1"/>
      </w:tblPr>
      <w:tblGrid>
        <w:gridCol w:w="9385"/>
      </w:tblGrid>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4.1. Основные параметры и размеры</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4.1.1. Технические характеристики товара должны соответствовать 4.1.1 The technical characteristics of the product must correspond to those  указанным в приложении №1. specified in Appendix No. 1.  </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4.2. Основные технико-экономические и эксплуатационные показатели</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4.2.1. Не предъявляются. 4.2.1. Not required.  </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4.3. Требования по надежности</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4.3.1. Должны соответствовать паспортным характеристикам. 4.3.1 Must comply with passport specifications.  </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4.4. Требования к конструкции, монтажно-технические требования</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4.4.1. Не предъявляются. 4.4.1. Not required.  </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4.5. Требования к материалам и комплектующим оборудования</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4.5.1. Не предъявляются. 4.5.1. Not required.  </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4.6. Требования к стабильности параметров при воздействии факторов внешней среды</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Требования не предъявляются</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4.7. Требования к электропитанию</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Требования не предъявляются</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4.8. Требования по энергопотреблению, энергосбережению и энергоэффективности</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Требования не предъявляются</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4.9. Требования к средствам измерения, контрольно-измерительным приборам и автоматике</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Требования не предъявляются</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4.10. Требования к комплектности</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Требования не предъявляются</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4.11. Требования к маркировке</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Маркировка товара должна соответствовать требованиям ТУ или The marking of the goods must comply with the requirements of technical  иным стандартам (ES) завода-изготовителя, а также ГОСТ 34757-2021 specifications (TS) or other standards (ES) of the manufacturer, as well as with  «Упаковка. Маркировка, указывающая на способ обращения с грузами» GOST 34757-2021 «Packaging. Marking indicating the method of handling  Маркировка товара должна содержать: наименование изделия, cargo». The marking must include the name of the product, the name of the  наименование фирмы изготовителя, местонахождение изготовителя. manufacturing company, and the location of the manufacturer.   </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4.12. Требования к упаковке</w:t>
            </w:r>
          </w:p>
        </w:tc>
      </w:tr>
      <w:tr w:rsidR="000C18D2">
        <w:trPr>
          <w:trHeight w:val="335"/>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Маркировка упаковки товара должна соответствовать требованиям ТУ или иным стандартам (ES) завода-изготовителя, а также ГОСТ 34757-2021 «Упаковка. Маркировка, указывающая на способ обращения с грузами» Маркировка упаковки должна строго соответствовать маркировке товара. Упаковка товара должна быть заводского исполнения, обеспечивать защиту товара от повреждения и потерь во время транспортировки, доставки и погрузочно-разгрузочных работ.</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5. ТРЕБОВАНИЯ ПО ПРАВИЛАМ СДАЧИ И ПРИЕМКИ</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385" w:type="dxa"/>
        <w:tblInd w:w="221" w:type="dxa"/>
        <w:tblLayout w:type="fixed"/>
        <w:tblLook w:val="04A0" w:firstRow="1" w:lastRow="0" w:firstColumn="1" w:lastColumn="0" w:noHBand="0" w:noVBand="1"/>
      </w:tblPr>
      <w:tblGrid>
        <w:gridCol w:w="9385"/>
      </w:tblGrid>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5.1. Порядок сдачи и приемки</w:t>
            </w:r>
          </w:p>
        </w:tc>
      </w:tr>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5.1.1. Поставка товара сопровождается оригиналами следующих 5.1.1. Delivery of the goods is accompanied by originals of the following  документов: documents:   </w:t>
              <w:br/>
              <w:t xml:space="preserve">- Для резидентов АРЕ (включая перевод данных документов на русский - For residents of Egypt (including translation of these documents into Russian,  язык, арабский язык, английский язык): Arabic, English): - the act of transfer and acceptance of goods;   </w:t>
              <w:br/>
              <w:t xml:space="preserve">- акт приема – передачи товара;  - invoices indicating the list of goods (name, model), number of units of goods,  </w:t>
              <w:br/>
              <w:t xml:space="preserve">- инвойсы с указанием перечня товара (название, модель), количества cost, information about the organization of the manufacturer of the goods,  единиц товара, стоимости, данных об организации изготовителе товара, country of origin of the goods;   страны происхождения товара;  - a complete set of accompanying technical documentation, including a passport  </w:t>
              <w:br/>
              <w:t xml:space="preserve">- полный комплект сопроводительной технической документации в том for the product, a manufacturer’s quality certificate for the product, if  числе паспорт на товар, сертификат качества производителя на товар, если certification of the product is provided for by current legislation, instructions for  сертификация товара предусмотрена действующим законодательством, the product, including in Russian, and other documents related to the product  инструкция на товар, в том числе на русском языке, и иные относящиеся к necessary for its use.   товару документы, необходимые для его использования. Поставщик The Supplier delivers and unloads the Goods on its own and at its own expense.   осуществляет поставку и разгрузку товара своими силами и за счет Acceptance of the delivered goods is carried out by the Buyer upon delivery of  собственных средств. Приемка поставленного товара осуществляется the goods for compliance with the requirements of this Technical Specification,  Покупателем при поставке товара на соответствие требованиям данного as well as the current legislation of the Russian Federation and Egypt.   Технического задания, а также действующим законодательствам РФ и АРЕ. - For residents of the Russian Federation:   </w:t>
              <w:br/>
              <w:t xml:space="preserve">- Для резидентов РФ: waybill (TORG-12) or universal transfer document (UPD));   товарная накладная (ТОРГ-12) или универсально-передаточный документ - invoices indicating the list of Goods (name, model), number of units of Goods,  (УПД);  cost, information about the organization of the manufacturer of the goods,  </w:t>
              <w:br/>
              <w:t xml:space="preserve">- инвойсы с указанием перечня товара (название, модель), количества country of origin of the Goods;   единиц товара, стоимости, данных об организации изготовителе товара, - invoice for payment;   страны происхождения товара;   - packing list, indicating the numbers of shipped items and indicating the number  </w:t>
              <w:br/>
              <w:t xml:space="preserve">- счет на оплату; of products by article and/or size (provided if necessary or at the request of the  </w:t>
              <w:br/>
              <w:t xml:space="preserve">- упаковочный лист, с указанием номеров отгруженных мест и с указанием Buyer);   количества изделий по артикулам и/или размерам (предоставляется при - manufacturer’s quality certificate for the goods, if certification of the goods is  необходимости или по требованию Покупателя); provided for by current legislation, and other documents related to the goods  </w:t>
              <w:br/>
              <w:t xml:space="preserve">necessary for its use.   </w:t>
              <w:br/>
              <w:t xml:space="preserve">The Supplier delivers and unloads the goods on its own and at its own expense.   - сертификат качества производителя на товар, если сертификация товара Acceptance of the delivered goods is carried out by the Buyer upon delivery of  предусмотрена действующим законодательством, и иные относящиеся к the Goods for compliance with the requirements of this Technical Specification,  товару документы, необходимые для его использования. as well as the current legislation of the Russian Federation.  Поставщик осуществляет поставку и разгрузку товара своими силами и за  счет собственных средств. Приемка поставленного товара осуществляется  покупателем при поставке товара на соответствие требованиям данного  Технического задания, а также действующим законодательствам РФ.  </w:t>
            </w:r>
          </w:p>
        </w:tc>
      </w:tr>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Подраздел 5.2. Требования по передаче заказчику технических и иных документов при поставке товаров</w:t>
            </w:r>
          </w:p>
        </w:tc>
      </w:tr>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5.2.1. Поставщик обязан вместе с товаром передать Покупателю: 5.2.1. The Supplier is obliged, together with the goods, to transfer to the Buyer: a  сертификат качества производителя на товар, если сертификация товара manufacturer's quality certificate for the goods, if the certification of the goods is  предусмотрена действующим законодательством, и иные относящиеся к provided for by applicable law, and other documents related to the goods  товару документы, необходимые для его использования. Другие документы necessary for its use. Other documents in accordance with the current legislation.  в соответствии с действующим законодательством.  </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6. ТРЕБОВАНИЯ К ТРАНСПОРТИРОВАНИЮ</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385" w:type="dxa"/>
        <w:tblInd w:w="221" w:type="dxa"/>
        <w:tblLayout w:type="fixed"/>
        <w:tblLook w:val="04A0" w:firstRow="1" w:lastRow="0" w:firstColumn="1" w:lastColumn="0" w:noHBand="0" w:noVBand="1"/>
      </w:tblPr>
      <w:tblGrid>
        <w:gridCol w:w="9385"/>
      </w:tblGrid>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6.1. Поставщик обязуется поставить товар всеми видами транспорта 6.1 The Supplier undertakes to deliver the goods all types of transport by covered  крытым автотранспортом в упаковке (таре), позволяющей обеспечить vehicles in a package (container) that allows to ensure the safety of the goods  сохранность товара от повреждений при его отгрузке, транспортировке from damage during its shipment, transportation (transportation) and storage.  (перевозке) и хранении.  </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7. ТРЕБОВАНИЯ К ХРАНЕНИЮ</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385" w:type="dxa"/>
        <w:tblInd w:w="221" w:type="dxa"/>
        <w:tblLayout w:type="fixed"/>
        <w:tblLook w:val="04A0" w:firstRow="1" w:lastRow="0" w:firstColumn="1" w:lastColumn="0" w:noHBand="0" w:noVBand="1"/>
      </w:tblPr>
      <w:tblGrid>
        <w:gridCol w:w="9385"/>
      </w:tblGrid>
      <w:tr w:rsidR="000C18D2">
        <w:trPr>
          <w:trHeight w:val="399"/>
        </w:trPr>
        <w:tc>
          <w:tcPr>
            <w:tcW w:w="9385"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7.1. Хранится в крытом складском помещении в упакованном состоянии. 7.1. Stored in a covered warehouse in a packed condition. Storage in accordance  Хранение в соответствии с нормативными правовыми актами РФ и АРЕ.  with the regulatory legal acts of the Russian Federation and the Arab Republic of  При передаче товара в упаковке (таре), не обеспечивающей возможность Egypt.  его хранения, покупатель вправе отказаться от оплаты товара, а если товар When transferring goods in a package (container) that does not provide the  был оплачен, потребовать возврата уплаченной денежной суммы. possibility of its storage, the buyer has the right to refuse to pay for the goods,  </w:t>
              <w:br/>
              <w:t xml:space="preserve">and if the goods were paid for, to demand a refund of the amount paid.  </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8. ТРЕБОВАНИЯ К ОБЪЕМУ И/ИЛИ СРОКУ ПРЕДОСТАВЛЕНИЯ ГАРАНТИЙ</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Гарантийный срок на поставленный товар, в том числе на товар, The warranty period for the delivered goods, including goods supplied as  поставленный взамен дефектного, составляет не менее 12 (двенадцати) replacements for defective ones, shall be not less than twelve (12) months from  месяцев, с даты подписания Сторонами акта-приема-передачи Товара, the date the Parties sign the goods acceptance certificate confirming the transfer  подтверждающего передачу Товара Покупателю. of the Goods to the Buyer.  </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9. ТРЕБОВАНИЯ ПО РЕМОНТОПРИГОДНОСТИ</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9.1. Не предъявляются. 9.1 Not required.  </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10. ТРЕБОВАНИЯ К ОБСЛУЖИВАНИЮ</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10.1. Не предъявляются. 10.1 Not required.  </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11. ЭКОЛОГИЧЕСКИЕ ТРЕБОВАНИЯ</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11.1. Для предотвращения негативного воздействия на окружающую среду, поставляемый товар должен соответствовать требованиям Федеральных законов РФ и АРЕ:</w:t>
              <w:br/>
              <w:t xml:space="preserve">- № 7-ФЗ с изменениями «Об охране окружающей среды» от 10.01.2002г.</w:t>
              <w:br/>
              <w:t xml:space="preserve">- № 89-ФЗ с изменениями «Об отходах производства и потребления» от 24.06.1998г.</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12. ТРЕБОВАНИЯ ПО БЕЗОПАСНОСТИ</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12.1. Поставщик гарантирует Покупателю, что приобретенная им товар отвечает стандартам безопасности и качества в соответствии с законодательством РФ и АРЕ, а также соответствует техническим характеристикам товара, заявленным в техническом предложении.</w:t>
              <w:br/>
              <w:t xml:space="preserve">При проведении погрузочно-разгрузочных работ соблюдать правила, изложенные в ГОСТ 12.3.009-76 «Система стандартов безопасности труда (ССБТ). Работы погрузочно-разгрузочные. Общие требования безопасности», а также систему стандартов АРЕ.</w:t>
              <w:br/>
              <w:t xml:space="preserve">.   </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13. ТРЕБОВАНИЯ К КАЧЕСТВУ И КЛАССИФИКАЦИЯ ОБОРУДОВАНИЯ</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13.1. Качество и комплектность товара должны соответствовать назначению продукции, требованиям, предъявляемым к техническим характеристикам продукции в стране производителя, а также действующим в РФ и АРЕ стандартам и техническим условиям. Качество продукции должно подтверждаться сертификатами соответствия, а также документами, указанными в подразделе 5.2 настоящего ТЗ и другими документами в соответствии с законодательством РФ и АРЕ.</w:t>
              <w:br/>
              <w:t xml:space="preserve">13.2. Постановление № 1875 не применяется с учетом внесенных в пп. «и» п. 4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изменений (в ред. постановления от 10.06.2025 № 879, далее – постановление № 1875) для закупок, осуществляемых обособленными подразделениями для обеспечения исполнения контракта/ договора или деятельности на территории иностранного государства.</w:t>
              <w:br/>
              <w:t xml:space="preserve"> </w:t>
            </w:r>
          </w:p>
        </w:tc>
      </w:tr>
    </w:tbl>
    <w:p w:rsidR="000C18D2" w:rsidRDefault="000C18D2">
      <w:pPr>
        <w:spacing w:after="0" w:line="240" w:lineRule="auto"/>
        <w:jc w:val="center"/>
        <w:rPr>
          <w:rFonts w:ascii="Times New Roman" w:eastAsia="Times New Roman" w:hAnsi="Times New Roman" w:cs="Times New Roman"/>
          <w:color w:val="000000"/>
          <w:sz w:val="26"/>
          <w:szCs w:val="26"/>
          <w:lang w:eastAsia="ru-RU"/>
        </w:rPr>
      </w:pPr>
    </w:p>
    <w:p w:rsidR="000C18D2" w:rsidRDefault="000C18D2">
      <w:pPr>
        <w:spacing w:after="0" w:line="240" w:lineRule="auto"/>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РАЗДЕЛ 14. ТЕХНИЧЕСКОЕ СОПРОВОЖДЕНИЕ ТОВАРА</w:t>
      </w:r>
    </w:p>
    <w:p w:rsidR="000C18D2" w:rsidRDefault="000C18D2">
      <w:pPr>
        <w:spacing w:after="0" w:line="240" w:lineRule="auto"/>
        <w:jc w:val="center"/>
        <w:rPr>
          <w:rFonts w:ascii="Times New Roman" w:eastAsia="Times New Roman" w:hAnsi="Times New Roman" w:cs="Times New Roman"/>
          <w:color w:val="000000"/>
          <w:sz w:val="26"/>
          <w:szCs w:val="26"/>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14.1. Не предъявляются. 14.1 Not required.  </w:t>
            </w:r>
          </w:p>
        </w:tc>
      </w:tr>
    </w:tbl>
    <w:p w:rsidR="000C18D2" w:rsidRDefault="000C18D2">
      <w:pPr>
        <w:tabs>
          <w:tab w:val="left" w:pos="540"/>
        </w:tabs>
        <w:spacing w:after="0" w:line="240" w:lineRule="auto"/>
        <w:jc w:val="center"/>
        <w:rPr>
          <w:rFonts w:ascii="Times New Roman" w:eastAsia="Times New Roman" w:hAnsi="Times New Roman" w:cs="Times New Roman"/>
          <w:color w:val="000000"/>
          <w:sz w:val="28"/>
          <w:szCs w:val="28"/>
          <w:lang w:eastAsia="ru-RU"/>
        </w:rPr>
      </w:pPr>
    </w:p>
    <w:p w:rsidR="000C18D2" w:rsidRDefault="000C18D2">
      <w:pPr>
        <w:tabs>
          <w:tab w:val="left" w:pos="540"/>
        </w:tabs>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15. ДОПОЛНИТЕЛЬНЫЕ (ИНЫЕ) ТРЕБОВАНИЯ</w:t>
      </w:r>
    </w:p>
    <w:p w:rsidR="000C18D2" w:rsidRDefault="000C18D2">
      <w:pPr>
        <w:tabs>
          <w:tab w:val="left" w:pos="540"/>
        </w:tabs>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15.1. Претензии по количеству и качеству товара, предъявляются в течение 10 (десяти) рабочих дней после проведения входного контроля путем направления в адрес поставщика уведомления с указанием вида дефекта (не соответствия), количества продукции по каждому виду дефекта, номера сертификата качества, удостоверяющего данную партию. Поставщик обязан за свой счет, в течение 10 (десяти) календарных дней с даты получения от покупателя уведомления о несоответствии товара, произвести замену указанного товара.</w:t>
              <w:br/>
              <w:t xml:space="preserve">15.2 Для обеспечения возможности проведения оценки соответствия качественных характеристик предлагаемого товара или аналога требованиям настоящего технического задания, Участник закупочной процедуры должен направить в составе технического предложения следующую информацию:</w:t>
              <w:br/>
              <w:t xml:space="preserve">- Полное наименование предлагаемой продукции в соответствии со стандартом на производство.</w:t>
              <w:br/>
              <w:t xml:space="preserve">- Сравнительную таблицу всех качественных и количественных характеристик предлагаемого аналога и предмета закупки с актуальной версией стандарта на производство товара (ТУ, ТР, ГОСТ, СТО, ОСТ и/или иное) на русском языке.</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16. ТРЕБОВАНИЯ К КОЛИЧЕСТВУ, МЕСТУ И СРОКУ (ПЕРИОДИЧНОСТИ) ПОСТАВКИ</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16.1. Поставка осуществляется транспортом Поставщика на склад Грузополучателя, всеми видами транспорта, в крытых транспортных средствах, в соответствии с правилами перевозок грузов. </w:t>
              <w:br/>
              <w:t xml:space="preserve">Количество поставляемого товара должно соответствовать разделу 1 данного ТЗ.</w:t>
              <w:br/>
              <w:t xml:space="preserve">Поставщик должен уведомить Покупателя за 5 рабочих дней о начале поставки товара.</w:t>
              <w:br/>
              <w:t xml:space="preserve">Поставщик обязан поставить товар по адресу: Арабская Республика Египет, площадка строительства АЭС «Эль-Дабаа», расположенная на севере Арабской Республики Египет, на побережье Средиземного моря в 340 км к северо-западу от Каира, в 6-ти километрах от города Эль-Дабаа, провинция Марса-Матрух (Место поставки).</w:t>
              <w:br/>
              <w:t xml:space="preserve">Поставщик обязан поставить товар не позднее 90 календарных дней с даты подписания договора, с правом досрочной поставки.</w:t>
            </w:r>
          </w:p>
        </w:tc>
      </w:tr>
    </w:tbl>
    <w:p w:rsidR="000C18D2" w:rsidRDefault="000C18D2">
      <w:pPr>
        <w:spacing w:after="0" w:line="240" w:lineRule="auto"/>
        <w:jc w:val="center"/>
        <w:rPr>
          <w:rFonts w:ascii="Times New Roman" w:eastAsia="Times New Roman" w:hAnsi="Times New Roman" w:cs="Times New Roman"/>
          <w:color w:val="000000"/>
          <w:sz w:val="28"/>
          <w:szCs w:val="28"/>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17. ТРЕБОВАНИЕ К ФОРМЕ ПРЕДСТАВЛЯЕМОЙ ИНФОРМАЦИИ</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9101"/>
      </w:tblGrid>
      <w:tr w:rsidR="000C18D2">
        <w:trPr>
          <w:trHeight w:val="399"/>
        </w:trPr>
        <w:tc>
          <w:tcPr>
            <w:tcW w:w="9101"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17.1 Оригиналы, либо надлежащим образом заверенные копии документов о качестве, а также оригиналы товарно-сопроводительных документов, указанные в подразделе 5.2 настоящего ТЗ, должны предоставляться покупателю при отгрузке товара и соответствовать стандартам и техническим требованиям.</w:t>
            </w:r>
          </w:p>
        </w:tc>
      </w:tr>
    </w:tbl>
    <w:p w:rsidR="000C18D2" w:rsidRDefault="000C18D2">
      <w:pPr>
        <w:spacing w:after="0" w:line="240" w:lineRule="auto"/>
        <w:jc w:val="center"/>
        <w:rPr>
          <w:rFonts w:ascii="Times New Roman" w:eastAsia="Times New Roman" w:hAnsi="Times New Roman" w:cs="Times New Roman"/>
          <w:color w:val="000000"/>
          <w:sz w:val="24"/>
          <w:szCs w:val="24"/>
          <w:lang w:eastAsia="ru-RU"/>
        </w:rPr>
      </w:pPr>
    </w:p>
    <w:p w:rsidR="000C18D2" w:rsidRDefault="000C18D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xml:space="preserve">РАЗДЕЛ 18. ТРЕБОВАНИЯ К ТЕХНИЧЕСКОМУ ОБУЧЕНИЮ ПЕРСОНАЛА ЗАКАЗЧИКА</w:t>
      </w:r>
    </w:p>
    <w:p w:rsidR="000C18D2" w:rsidRDefault="000C18D2">
      <w:pPr>
        <w:spacing w:after="0" w:line="240" w:lineRule="auto"/>
        <w:jc w:val="center"/>
        <w:rPr>
          <w:rFonts w:ascii="Times New Roman" w:eastAsia="Times New Roman" w:hAnsi="Times New Roman" w:cs="Times New Roman"/>
          <w:color w:val="000000"/>
          <w:sz w:val="24"/>
          <w:szCs w:val="24"/>
          <w:lang w:eastAsia="ru-RU"/>
        </w:rPr>
      </w:pPr>
    </w:p>
    <w:tbl>
      <w:tblPr>
        <w:tblW w:w="9209" w:type="dxa"/>
        <w:tblInd w:w="113" w:type="dxa"/>
        <w:tblLayout w:type="fixed"/>
        <w:tblLook w:val="04A0" w:firstRow="1" w:lastRow="0" w:firstColumn="1" w:lastColumn="0" w:noHBand="0" w:noVBand="1"/>
      </w:tblPr>
      <w:tblGrid>
        <w:gridCol w:w="9209"/>
      </w:tblGrid>
      <w:tr w:rsidR="000C18D2">
        <w:tc>
          <w:tcPr>
            <w:tcW w:w="9209" w:type="dxa"/>
            <w:tcBorders>
              <w:top w:val="single" w:sz="4" w:space="0" w:color="000000"/>
              <w:left w:val="single" w:sz="4" w:space="0" w:color="000000"/>
              <w:bottom w:val="single" w:sz="4" w:space="0" w:color="000000"/>
              <w:right w:val="single" w:sz="4" w:space="0" w:color="000000"/>
            </w:tcBorders>
          </w:tcPr>
          <w:p w:rsidR="000C18D2" w:rsidRDefault="000C18D2">
            <w:pPr>
              <w:widowControl w:val="0"/>
              <w:spacing w:after="0" w:line="240" w:lineRule="auto"/>
              <w:jc w:val="both"/>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Требования не предъявляются</w:t>
            </w:r>
          </w:p>
        </w:tc>
      </w:tr>
    </w:tbl>
    <w:p w:rsidR="000C18D2" w:rsidRDefault="000C18D2">
      <w:pPr>
        <w:spacing w:after="0" w:line="240" w:lineRule="auto"/>
        <w:rPr>
          <w:rFonts w:ascii="Times New Roman" w:hAnsi="Times New Roman"/>
          <w:sz w:val="28"/>
          <w:szCs w:val="28"/>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19. ПЕРЕЧЕНЬ ПРИНЯТЫХ СОКРАЩЕНИЙ</w:t>
      </w:r>
    </w:p>
    <w:p w:rsidR="000C18D2" w:rsidRDefault="000C18D2">
      <w:pPr>
        <w:spacing w:after="0" w:line="240" w:lineRule="auto"/>
        <w:ind w:firstLine="567"/>
        <w:jc w:val="both"/>
        <w:rPr>
          <w:rFonts w:ascii="Times New Roman" w:eastAsia="Times New Roman" w:hAnsi="Times New Roman" w:cs="Times New Roman"/>
          <w:color w:val="000000"/>
          <w:sz w:val="24"/>
          <w:szCs w:val="24"/>
          <w:lang w:eastAsia="ru-RU"/>
        </w:rPr>
      </w:pPr>
    </w:p>
    <w:tbl>
      <w:tblPr>
        <w:tblW w:w="9101" w:type="dxa"/>
        <w:tblInd w:w="221" w:type="dxa"/>
        <w:tblLayout w:type="fixed"/>
        <w:tblLook w:val="04A0" w:firstRow="1" w:lastRow="0" w:firstColumn="1" w:lastColumn="0" w:noHBand="0" w:noVBand="1"/>
      </w:tblPr>
      <w:tblGrid>
        <w:gridCol w:w="708"/>
        <w:gridCol w:w="2410"/>
        <w:gridCol w:w="5983"/>
      </w:tblGrid>
      <w:tr w:rsidR="000C18D2">
        <w:trPr>
          <w:trHeight w:val="399"/>
        </w:trPr>
        <w:tc>
          <w:tcPr>
            <w:tcW w:w="708"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п/п</w:t>
            </w:r>
          </w:p>
        </w:tc>
        <w:tc>
          <w:tcPr>
            <w:tcW w:w="2410"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Сокращение</w:t>
            </w:r>
          </w:p>
        </w:tc>
        <w:tc>
          <w:tcPr>
            <w:tcW w:w="5983"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Расшифровка сокращения</w:t>
            </w:r>
          </w:p>
        </w:tc>
      </w:tr>
    </w:tbl>
    <w:tbl>
      <w:tblPr>
        <w:tblW w:w="9101" w:type="dxa"/>
        <w:tblInd w:w="221" w:type="dxa"/>
        <w:tblLayout w:type="fixed"/>
        <w:tblLook w:val="04A0" w:firstRow="1" w:lastRow="0" w:firstColumn="1" w:lastColumn="0" w:noHBand="0" w:noVBand="1"/>
      </w:tblPr>
      <w:tblGrid>
        <w:gridCol w:w="708"/>
        <w:gridCol w:w="2410"/>
        <w:gridCol w:w="5983"/>
      </w:tblGrid>
      <w:tr w:rsidR="000C18D2">
        <w:trPr>
          <w:trHeight w:val="399"/>
        </w:trPr>
        <w:tc>
          <w:tcPr>
            <w:tcW w:w="708"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
            </w:r>
          </w:p>
        </w:tc>
        <w:tc>
          <w:tcPr>
            <w:tcW w:w="2410"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
            </w:r>
          </w:p>
        </w:tc>
        <w:tc>
          <w:tcPr>
            <w:tcW w:w="5983"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
            </w:r>
          </w:p>
        </w:tc>
      </w:tr>
    </w:tbl>
    <w:p w:rsidR="000C18D2" w:rsidRDefault="000C18D2">
      <w:pPr>
        <w:spacing w:after="0" w:line="240" w:lineRule="auto"/>
        <w:ind w:firstLine="567"/>
        <w:jc w:val="both"/>
        <w:rPr>
          <w:rFonts w:ascii="Times New Roman" w:eastAsia="Times New Roman" w:hAnsi="Times New Roman" w:cs="Times New Roman"/>
          <w:b/>
          <w:color w:val="000000"/>
          <w:sz w:val="24"/>
          <w:szCs w:val="24"/>
          <w:lang w:eastAsia="ru-RU"/>
        </w:rPr>
      </w:pPr>
    </w:p>
    <w:p w:rsidR="000C18D2" w:rsidRDefault="000C18D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РАЗДЕЛ 20. ПЕРЕЧЕНЬ ПРИЛОЖЕНИЙ</w:t>
      </w:r>
    </w:p>
    <w:p w:rsidR="000C18D2" w:rsidRDefault="000C18D2">
      <w:pPr>
        <w:spacing w:after="0" w:line="240" w:lineRule="auto"/>
        <w:jc w:val="center"/>
        <w:rPr>
          <w:rFonts w:ascii="Times New Roman" w:eastAsia="Times New Roman" w:hAnsi="Times New Roman" w:cs="Times New Roman"/>
          <w:color w:val="000000"/>
          <w:sz w:val="28"/>
          <w:szCs w:val="28"/>
          <w:lang w:eastAsia="ru-RU"/>
        </w:rPr>
      </w:pPr>
    </w:p>
    <w:tbl>
      <w:tblPr>
        <w:tblW w:w="9101" w:type="dxa"/>
        <w:tblInd w:w="221" w:type="dxa"/>
        <w:tblLayout w:type="fixed"/>
        <w:tblLook w:val="04A0" w:firstRow="1" w:lastRow="0" w:firstColumn="1" w:lastColumn="0" w:noHBand="0" w:noVBand="1"/>
      </w:tblPr>
      <w:tblGrid>
        <w:gridCol w:w="708"/>
        <w:gridCol w:w="6975"/>
        <w:gridCol w:w="1418"/>
      </w:tblGrid>
      <w:tr w:rsidR="000C18D2">
        <w:trPr>
          <w:trHeight w:val="399"/>
        </w:trPr>
        <w:tc>
          <w:tcPr>
            <w:tcW w:w="708"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п/п</w:t>
            </w:r>
          </w:p>
        </w:tc>
        <w:tc>
          <w:tcPr>
            <w:tcW w:w="6975"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Наименование приложения</w:t>
            </w:r>
          </w:p>
        </w:tc>
        <w:tc>
          <w:tcPr>
            <w:tcW w:w="1418"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Количество</w:t>
            </w:r>
          </w:p>
          <w:p w:rsidR="000C18D2" w:rsidRDefault="000C18D2">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листов</w:t>
            </w:r>
          </w:p>
        </w:tc>
      </w:tr>
    </w:tbl>
    <w:tbl>
      <w:tblPr>
        <w:tblW w:w="9101" w:type="dxa"/>
        <w:tblInd w:w="221" w:type="dxa"/>
        <w:tblLayout w:type="fixed"/>
        <w:tblLook w:val="04A0" w:firstRow="1" w:lastRow="0" w:firstColumn="1" w:lastColumn="0" w:noHBand="0" w:noVBand="1"/>
      </w:tblPr>
      <w:tblGrid>
        <w:gridCol w:w="708"/>
        <w:gridCol w:w="6975"/>
        <w:gridCol w:w="1418"/>
      </w:tblGrid>
      <w:tr w:rsidR="000C18D2">
        <w:trPr>
          <w:trHeight w:val="399"/>
        </w:trPr>
        <w:tc>
          <w:tcPr>
            <w:tcW w:w="708"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1</w:t>
            </w:r>
          </w:p>
        </w:tc>
        <w:tc>
          <w:tcPr>
            <w:tcW w:w="6975"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Приложение № 1 к Техническому заданию_07.10.2026 8_45_45</w:t>
            </w:r>
          </w:p>
        </w:tc>
        <w:tc>
          <w:tcPr>
            <w:tcW w:w="1418" w:type="dxa"/>
            <w:tcBorders>
              <w:top w:val="single" w:sz="4" w:space="0" w:color="000000"/>
              <w:left w:val="single" w:sz="4" w:space="0" w:color="000000"/>
              <w:bottom w:val="single" w:sz="4" w:space="0" w:color="000000"/>
              <w:right w:val="single" w:sz="4" w:space="0" w:color="000000"/>
            </w:tcBorders>
            <w:vAlign w:val="center"/>
          </w:tcPr>
          <w:p w:rsidR="000C18D2" w:rsidRDefault="000C18D2">
            <w:pPr>
              <w:widowControl w:val="0"/>
              <w:spacing w:after="0" w:line="240" w:lineRule="auto"/>
              <w:rPr>
                <w:rFonts w:ascii="Times New Roman" w:eastAsia="Times New Roman" w:hAnsi="Times New Roman" w:cs="Times New Roman"/>
                <w:i/>
                <w:color w:val="000000"/>
                <w:sz w:val="24"/>
                <w:szCs w:val="24"/>
                <w:lang w:eastAsia="ru-RU"/>
              </w:rPr>
            </w:pPr>
            <w:r>
              <w:rPr>
                <w:rFonts w:ascii="Times New Roman" w:hAnsi="Times New Roman"/>
                <w:sz w:val="24"/>
                <w:szCs w:val="24"/>
              </w:rPr>
              <w:t xml:space="preserve">1</w:t>
            </w:r>
          </w:p>
        </w:tc>
      </w:tr>
    </w:tbl>
    <w:p w:rsidR="000C18D2" w:rsidRDefault="000C18D2">
      <w:pPr>
        <w:sectPr w:rsidR="000C18D2">
          <w:pgSz w:w="11906" w:h="16838"/>
          <w:pgMar w:top="1134" w:right="850" w:bottom="1134" w:left="1701" w:header="708" w:footer="708" w:gutter="0"/>
          <w:cols w:space="720"/>
          <w:formProt w:val="0"/>
          <w:docGrid w:linePitch="360" w:charSpace="4096"/>
        </w:sectPr>
      </w:pPr>
    </w:p>
    <w:p w:rsidR="000C18D2" w:rsidRDefault="000C18D2">
      <w:pPr>
        <w:spacing w:after="0" w:line="216" w:lineRule="auto"/>
        <w:ind w:firstLine="709"/>
        <w:jc w:val="right"/>
        <w:rPr>
          <w:rFonts w:ascii="Times New Roman" w:eastAsia="Times New Roman" w:hAnsi="Times New Roman" w:cs="Times New Roman"/>
          <w:bCs/>
          <w:color w:val="000000"/>
          <w:spacing w:val="-1"/>
          <w:sz w:val="28"/>
          <w:szCs w:val="28"/>
          <w:lang w:eastAsia="ru-RU"/>
        </w:rPr>
      </w:pPr>
      <w:r>
        <w:rPr>
          <w:rFonts w:ascii="Times New Roman" w:eastAsia="Times New Roman" w:hAnsi="Times New Roman" w:cs="Times New Roman"/>
          <w:bCs/>
          <w:color w:val="000000"/>
          <w:spacing w:val="-1"/>
          <w:sz w:val="28"/>
          <w:szCs w:val="28"/>
          <w:lang w:eastAsia="ru-RU"/>
        </w:rPr>
        <w:t>ПРИЛОЖЕНИЕ №1 к Техническому заданию</w:t>
      </w:r>
    </w:p>
    <w:p w:rsidR="000C18D2" w:rsidRDefault="000C18D2">
      <w:pPr>
        <w:spacing w:after="0" w:line="216" w:lineRule="auto"/>
        <w:ind w:firstLine="709"/>
        <w:jc w:val="center"/>
        <w:rPr>
          <w:rFonts w:ascii="Times New Roman" w:eastAsia="Times New Roman" w:hAnsi="Times New Roman" w:cs="Times New Roman"/>
          <w:b/>
          <w:bCs/>
          <w:color w:val="000000"/>
          <w:spacing w:val="-1"/>
          <w:sz w:val="28"/>
          <w:szCs w:val="28"/>
          <w:lang w:eastAsia="ru-RU"/>
        </w:rPr>
      </w:pPr>
    </w:p>
    <w:p w:rsidR="000C18D2" w:rsidRDefault="000C18D2" w:rsidP="000C18D2">
      <w:pPr>
        <w:spacing w:after="0" w:line="216" w:lineRule="auto"/>
        <w:ind w:firstLine="709"/>
        <w:jc w:val="center"/>
        <w:rPr>
          <w:rFonts w:ascii="Times New Roman" w:eastAsia="Times New Roman" w:hAnsi="Times New Roman" w:cs="Times New Roman"/>
          <w:b/>
          <w:bCs/>
          <w:color w:val="000000"/>
          <w:spacing w:val="-1"/>
          <w:sz w:val="28"/>
          <w:szCs w:val="28"/>
          <w:lang w:eastAsia="ru-RU"/>
        </w:rPr>
      </w:pPr>
    </w:p>
    <w:p w:rsidR="000C18D2" w:rsidRDefault="000C18D2" w:rsidP="000C18D2">
      <w:pPr>
        <w:spacing w:after="0" w:line="216" w:lineRule="auto"/>
        <w:ind w:firstLine="709"/>
        <w:jc w:val="center"/>
        <w:rPr>
          <w:rFonts w:ascii="Times New Roman" w:eastAsia="Times New Roman" w:hAnsi="Times New Roman" w:cs="Times New Roman"/>
          <w:b/>
          <w:bCs/>
          <w:color w:val="000000"/>
          <w:spacing w:val="-1"/>
          <w:sz w:val="28"/>
          <w:szCs w:val="28"/>
          <w:lang w:eastAsia="ru-RU"/>
        </w:rPr>
      </w:pPr>
      <w:r>
        <w:rPr>
          <w:rFonts w:ascii="Times New Roman" w:eastAsia="Times New Roman" w:hAnsi="Times New Roman" w:cs="Times New Roman"/>
          <w:b/>
          <w:bCs/>
          <w:color w:val="000000"/>
          <w:spacing w:val="-1"/>
          <w:sz w:val="28"/>
          <w:szCs w:val="28"/>
          <w:lang w:eastAsia="ru-RU"/>
        </w:rPr>
        <w:t>Спецификация</w:t>
      </w:r>
    </w:p>
    <w:p w:rsidR="000C18D2" w:rsidRDefault="000C18D2" w:rsidP="000C18D2">
      <w:pPr>
        <w:shd w:val="clear" w:color="auto" w:fill="FFFFFF"/>
        <w:spacing w:after="120" w:line="326" w:lineRule="exact"/>
        <w:ind w:right="-28"/>
        <w:jc w:val="center"/>
        <w:rPr>
          <w:rFonts w:ascii="Times New Roman" w:eastAsia="Times New Roman" w:hAnsi="Times New Roman" w:cs="Times New Roman"/>
          <w:bCs/>
          <w:color w:val="000000"/>
          <w:spacing w:val="-1"/>
          <w:sz w:val="28"/>
          <w:szCs w:val="28"/>
          <w:lang w:eastAsia="ru-RU"/>
        </w:rPr>
      </w:pPr>
    </w:p>
    <w:tbl>
      <w:tblPr>
        <w:tblW w:w="5000" w:type="pct"/>
        <w:tblInd w:w="113" w:type="dxa"/>
        <w:tblLayout w:type="fixed"/>
        <w:tblLook w:val="00A0" w:firstRow="1" w:lastRow="0" w:firstColumn="1" w:lastColumn="0" w:noHBand="0" w:noVBand="0"/>
      </w:tblPr>
      <w:tblGrid>
        <w:gridCol w:w="639"/>
        <w:gridCol w:w="1711"/>
        <w:gridCol w:w="1073"/>
        <w:gridCol w:w="1577"/>
        <w:gridCol w:w="1552"/>
        <w:gridCol w:w="1685"/>
        <w:gridCol w:w="1325"/>
        <w:gridCol w:w="884"/>
        <w:gridCol w:w="735"/>
        <w:gridCol w:w="736"/>
        <w:gridCol w:w="884"/>
        <w:gridCol w:w="1030"/>
        <w:gridCol w:w="1522"/>
      </w:tblGrid>
      <w:tr w:rsidR="000C18D2" w:rsidTr="000C18D2">
        <w:tc>
          <w:tcPr>
            <w:tcW w:w="615"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after="0" w:line="269" w:lineRule="exact"/>
              <w:ind w:left="-546" w:right="-141" w:firstLine="426"/>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п/п</w:t>
            </w:r>
          </w:p>
        </w:tc>
        <w:tc>
          <w:tcPr>
            <w:tcW w:w="1648"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before="19" w:after="0" w:line="269" w:lineRule="exact"/>
              <w:ind w:firstLine="13"/>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Наименование</w:t>
            </w:r>
          </w:p>
          <w:p w:rsidR="000C18D2" w:rsidRDefault="000C18D2" w:rsidP="000C18D2">
            <w:pPr>
              <w:widowControl w:val="0"/>
              <w:spacing w:before="19" w:after="0" w:line="269" w:lineRule="exact"/>
              <w:ind w:firstLine="13"/>
              <w:jc w:val="center"/>
              <w:rPr>
                <w:rFonts w:ascii="Times New Roman" w:eastAsia="Times New Roman" w:hAnsi="Times New Roman" w:cs="Times New Roman"/>
                <w:color w:val="000000"/>
                <w:szCs w:val="28"/>
                <w:lang w:eastAsia="ru-RU"/>
              </w:rPr>
            </w:pPr>
          </w:p>
        </w:tc>
        <w:tc>
          <w:tcPr>
            <w:tcW w:w="1033"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before="19"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Тип, марка</w:t>
            </w:r>
          </w:p>
        </w:tc>
        <w:tc>
          <w:tcPr>
            <w:tcW w:w="151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before="19"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Класс безопасности по НП-001</w:t>
            </w:r>
          </w:p>
        </w:tc>
        <w:tc>
          <w:tcPr>
            <w:tcW w:w="1495"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before="19"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Категория сейсмо</w:t>
            </w:r>
            <w:r>
              <w:rPr>
                <w:rFonts w:ascii="Times New Roman" w:eastAsia="Times New Roman" w:hAnsi="Times New Roman" w:cs="Times New Roman"/>
                <w:color w:val="000000"/>
                <w:szCs w:val="28"/>
                <w:lang w:eastAsia="ru-RU"/>
              </w:rPr>
              <w:br/>
              <w:t>стойкости</w:t>
            </w:r>
            <w:r w:rsidRPr="000C18D2">
              <w:rPr>
                <w:rFonts w:ascii="Times New Roman" w:eastAsia="Times New Roman" w:hAnsi="Times New Roman" w:cs="Times New Roman"/>
                <w:color w:val="000000"/>
                <w:szCs w:val="28"/>
                <w:lang w:eastAsia="ru-RU"/>
              </w:rPr>
              <w:t xml:space="preserve"> НП-031</w:t>
            </w:r>
          </w:p>
        </w:tc>
        <w:tc>
          <w:tcPr>
            <w:tcW w:w="1623"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before="19" w:after="0" w:line="269" w:lineRule="exact"/>
              <w:ind w:left="-80" w:right="-43"/>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Климатическое исполнение ГОСТ 15150</w:t>
            </w:r>
          </w:p>
        </w:tc>
        <w:tc>
          <w:tcPr>
            <w:tcW w:w="1276"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before="19"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Материал</w:t>
            </w:r>
          </w:p>
        </w:tc>
        <w:tc>
          <w:tcPr>
            <w:tcW w:w="851"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before="19"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ГОСТ, ТУ</w:t>
            </w:r>
          </w:p>
        </w:tc>
        <w:tc>
          <w:tcPr>
            <w:tcW w:w="708"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before="19" w:after="0" w:line="269" w:lineRule="exact"/>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Ед. изм.</w:t>
            </w:r>
          </w:p>
        </w:tc>
        <w:tc>
          <w:tcPr>
            <w:tcW w:w="709"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spacing w:before="19"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Кол-во</w:t>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before="19" w:after="0" w:line="269" w:lineRule="exact"/>
              <w:ind w:left="-149" w:right="-123"/>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Срок поставки</w:t>
            </w:r>
          </w:p>
        </w:tc>
        <w:tc>
          <w:tcPr>
            <w:tcW w:w="992"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before="19" w:after="0" w:line="269" w:lineRule="exact"/>
              <w:ind w:right="-122"/>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Место поставки</w:t>
            </w:r>
          </w:p>
        </w:tc>
        <w:tc>
          <w:tcPr>
            <w:tcW w:w="146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before="19" w:after="0" w:line="269" w:lineRule="exact"/>
              <w:ind w:right="-122"/>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Условия хранения по ГОСТ 15150</w:t>
            </w:r>
          </w:p>
        </w:tc>
      </w:tr>
    </w:tbl>
    <w:tbl>
      <w:tblPr>
        <w:tblW w:w="5000" w:type="pct"/>
        <w:tblInd w:w="113" w:type="dxa"/>
        <w:tblLayout w:type="fixed"/>
        <w:tblLook w:val="00A0" w:firstRow="1" w:lastRow="0" w:firstColumn="1" w:lastColumn="0" w:noHBand="0" w:noVBand="0"/>
      </w:tblPr>
      <w:tblGrid>
        <w:gridCol w:w="639"/>
        <w:gridCol w:w="1711"/>
        <w:gridCol w:w="1073"/>
        <w:gridCol w:w="1577"/>
        <w:gridCol w:w="1552"/>
        <w:gridCol w:w="1685"/>
        <w:gridCol w:w="1325"/>
        <w:gridCol w:w="884"/>
        <w:gridCol w:w="735"/>
        <w:gridCol w:w="736"/>
        <w:gridCol w:w="884"/>
        <w:gridCol w:w="1030"/>
        <w:gridCol w:w="1522"/>
      </w:tblGrid>
      <w:tr w:rsidR="000C18D2" w:rsidTr="000C18D2">
        <w:trPr>
          <w:trHeight w:val="850"/>
        </w:trPr>
        <w:tc>
          <w:tcPr>
            <w:tcW w:w="615"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tabs>
                <w:tab w:val="left" w:pos="5103"/>
              </w:tabs>
              <w:spacing w:after="0" w:line="240" w:lineRule="auto"/>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 xml:space="preserve">1</w:t>
            </w:r>
          </w:p>
        </w:tc>
        <w:tc>
          <w:tcPr>
            <w:tcW w:w="1648"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Сирена MS-190-220/ССП-190 220В</w:t>
            </w:r>
          </w:p>
        </w:tc>
        <w:tc>
          <w:tcPr>
            <w:tcW w:w="1033"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Сирена MS-190-220/ССП-190 220В (или аналог)</w:t>
            </w:r>
          </w:p>
        </w:tc>
        <w:tc>
          <w:tcPr>
            <w:tcW w:w="151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Нет-</w:t>
            </w:r>
          </w:p>
        </w:tc>
        <w:tc>
          <w:tcPr>
            <w:tcW w:w="1495"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Нет</w:t>
            </w:r>
          </w:p>
        </w:tc>
        <w:tc>
          <w:tcPr>
            <w:tcW w:w="1623"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127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708"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Штука</w:t>
            </w:r>
          </w:p>
        </w:tc>
        <w:tc>
          <w:tcPr>
            <w:tcW w:w="70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3</w:t>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25.04.2027</w:t>
            </w:r>
          </w:p>
        </w:tc>
        <w:tc>
          <w:tcPr>
            <w:tcW w:w="992"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ЕГИПЕТ</w:t>
            </w:r>
          </w:p>
        </w:tc>
        <w:tc>
          <w:tcPr>
            <w:tcW w:w="146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r>
    </w:tbl>
    <w:tbl>
      <w:tblPr>
        <w:tblW w:w="5000" w:type="pct"/>
        <w:tblInd w:w="113" w:type="dxa"/>
        <w:tblLayout w:type="fixed"/>
        <w:tblLook w:val="00A0" w:firstRow="1" w:lastRow="0" w:firstColumn="1" w:lastColumn="0" w:noHBand="0" w:noVBand="0"/>
      </w:tblPr>
      <w:tblGrid>
        <w:gridCol w:w="639"/>
        <w:gridCol w:w="1711"/>
        <w:gridCol w:w="1073"/>
        <w:gridCol w:w="1577"/>
        <w:gridCol w:w="1552"/>
        <w:gridCol w:w="1685"/>
        <w:gridCol w:w="1325"/>
        <w:gridCol w:w="884"/>
        <w:gridCol w:w="735"/>
        <w:gridCol w:w="736"/>
        <w:gridCol w:w="884"/>
        <w:gridCol w:w="1030"/>
        <w:gridCol w:w="1522"/>
      </w:tblGrid>
      <w:tr w:rsidR="000C18D2" w:rsidTr="000C18D2">
        <w:trPr>
          <w:trHeight w:val="850"/>
        </w:trPr>
        <w:tc>
          <w:tcPr>
            <w:tcW w:w="615"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tabs>
                <w:tab w:val="left" w:pos="5103"/>
              </w:tabs>
              <w:spacing w:after="0" w:line="240" w:lineRule="auto"/>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 xml:space="preserve">2</w:t>
            </w:r>
          </w:p>
        </w:tc>
        <w:tc>
          <w:tcPr>
            <w:tcW w:w="1648"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Полотнище Каланча ПП-600</w:t>
            </w:r>
          </w:p>
        </w:tc>
        <w:tc>
          <w:tcPr>
            <w:tcW w:w="1033"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Полотнище Каланча ПП-600 (или аналог)</w:t>
            </w:r>
          </w:p>
        </w:tc>
        <w:tc>
          <w:tcPr>
            <w:tcW w:w="151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Нет-</w:t>
            </w:r>
          </w:p>
        </w:tc>
        <w:tc>
          <w:tcPr>
            <w:tcW w:w="1495"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Нет</w:t>
            </w:r>
          </w:p>
        </w:tc>
        <w:tc>
          <w:tcPr>
            <w:tcW w:w="1623"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127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708"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Штука</w:t>
            </w:r>
          </w:p>
        </w:tc>
        <w:tc>
          <w:tcPr>
            <w:tcW w:w="70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300</w:t>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25.04.2027</w:t>
            </w:r>
          </w:p>
        </w:tc>
        <w:tc>
          <w:tcPr>
            <w:tcW w:w="992"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ЕГИПЕТ</w:t>
            </w:r>
          </w:p>
        </w:tc>
        <w:tc>
          <w:tcPr>
            <w:tcW w:w="146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r>
    </w:tbl>
    <w:tbl>
      <w:tblPr>
        <w:tblW w:w="5000" w:type="pct"/>
        <w:tblInd w:w="113" w:type="dxa"/>
        <w:tblLayout w:type="fixed"/>
        <w:tblLook w:val="00A0" w:firstRow="1" w:lastRow="0" w:firstColumn="1" w:lastColumn="0" w:noHBand="0" w:noVBand="0"/>
      </w:tblPr>
      <w:tblGrid>
        <w:gridCol w:w="639"/>
        <w:gridCol w:w="1711"/>
        <w:gridCol w:w="1073"/>
        <w:gridCol w:w="1577"/>
        <w:gridCol w:w="1552"/>
        <w:gridCol w:w="1685"/>
        <w:gridCol w:w="1325"/>
        <w:gridCol w:w="884"/>
        <w:gridCol w:w="735"/>
        <w:gridCol w:w="736"/>
        <w:gridCol w:w="884"/>
        <w:gridCol w:w="1030"/>
        <w:gridCol w:w="1522"/>
      </w:tblGrid>
      <w:tr w:rsidR="000C18D2" w:rsidTr="000C18D2">
        <w:trPr>
          <w:trHeight w:val="850"/>
        </w:trPr>
        <w:tc>
          <w:tcPr>
            <w:tcW w:w="615"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tabs>
                <w:tab w:val="left" w:pos="5103"/>
              </w:tabs>
              <w:spacing w:after="0" w:line="240" w:lineRule="auto"/>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 xml:space="preserve">3</w:t>
            </w:r>
          </w:p>
        </w:tc>
        <w:tc>
          <w:tcPr>
            <w:tcW w:w="1648"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Батарейка 6F22 Energizer BL1</w:t>
            </w:r>
          </w:p>
        </w:tc>
        <w:tc>
          <w:tcPr>
            <w:tcW w:w="1033"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Батарейка 6F22 Energizer BL1 (или аналог)</w:t>
            </w:r>
          </w:p>
        </w:tc>
        <w:tc>
          <w:tcPr>
            <w:tcW w:w="151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Нет-</w:t>
            </w:r>
          </w:p>
        </w:tc>
        <w:tc>
          <w:tcPr>
            <w:tcW w:w="1495"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Нет</w:t>
            </w:r>
          </w:p>
        </w:tc>
        <w:tc>
          <w:tcPr>
            <w:tcW w:w="1623"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127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708"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Штука</w:t>
            </w:r>
          </w:p>
        </w:tc>
        <w:tc>
          <w:tcPr>
            <w:tcW w:w="70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50</w:t>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25.04.2027</w:t>
            </w:r>
          </w:p>
        </w:tc>
        <w:tc>
          <w:tcPr>
            <w:tcW w:w="992"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ЕГИПЕТ</w:t>
            </w:r>
          </w:p>
        </w:tc>
        <w:tc>
          <w:tcPr>
            <w:tcW w:w="146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r>
    </w:tbl>
    <w:tbl>
      <w:tblPr>
        <w:tblW w:w="5000" w:type="pct"/>
        <w:tblInd w:w="113" w:type="dxa"/>
        <w:tblLayout w:type="fixed"/>
        <w:tblLook w:val="00A0" w:firstRow="1" w:lastRow="0" w:firstColumn="1" w:lastColumn="0" w:noHBand="0" w:noVBand="0"/>
      </w:tblPr>
      <w:tblGrid>
        <w:gridCol w:w="639"/>
        <w:gridCol w:w="1711"/>
        <w:gridCol w:w="1073"/>
        <w:gridCol w:w="1577"/>
        <w:gridCol w:w="1552"/>
        <w:gridCol w:w="1685"/>
        <w:gridCol w:w="1325"/>
        <w:gridCol w:w="884"/>
        <w:gridCol w:w="735"/>
        <w:gridCol w:w="736"/>
        <w:gridCol w:w="884"/>
        <w:gridCol w:w="1030"/>
        <w:gridCol w:w="1522"/>
      </w:tblGrid>
      <w:tr w:rsidR="000C18D2" w:rsidTr="000C18D2">
        <w:trPr>
          <w:trHeight w:val="850"/>
        </w:trPr>
        <w:tc>
          <w:tcPr>
            <w:tcW w:w="615" w:type="dxa"/>
            <w:tcBorders>
              <w:top w:val="single" w:sz="4" w:space="0" w:color="000000"/>
              <w:left w:val="single" w:sz="4" w:space="0" w:color="000000"/>
              <w:bottom w:val="single" w:sz="4" w:space="0" w:color="000000"/>
              <w:right w:val="single" w:sz="4" w:space="0" w:color="000000"/>
            </w:tcBorders>
            <w:vAlign w:val="center"/>
          </w:tcPr>
          <w:p w:rsidR="000C18D2" w:rsidRDefault="000C18D2" w:rsidP="000C18D2">
            <w:pPr>
              <w:widowControl w:val="0"/>
              <w:tabs>
                <w:tab w:val="left" w:pos="5103"/>
              </w:tabs>
              <w:spacing w:after="0" w:line="240" w:lineRule="auto"/>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eastAsia="ru-RU"/>
              </w:rPr>
              <w:t xml:space="preserve">4</w:t>
            </w:r>
          </w:p>
        </w:tc>
        <w:tc>
          <w:tcPr>
            <w:tcW w:w="1648"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Щит пожарный ЩП-А</w:t>
            </w:r>
          </w:p>
        </w:tc>
        <w:tc>
          <w:tcPr>
            <w:tcW w:w="1033"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Щит пожарный ЩП-А (или аналог)</w:t>
            </w:r>
          </w:p>
        </w:tc>
        <w:tc>
          <w:tcPr>
            <w:tcW w:w="151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Нет-</w:t>
            </w:r>
          </w:p>
        </w:tc>
        <w:tc>
          <w:tcPr>
            <w:tcW w:w="1495"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Нет</w:t>
            </w:r>
          </w:p>
        </w:tc>
        <w:tc>
          <w:tcPr>
            <w:tcW w:w="1623"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127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c>
          <w:tcPr>
            <w:tcW w:w="708"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Штука</w:t>
            </w:r>
          </w:p>
        </w:tc>
        <w:tc>
          <w:tcPr>
            <w:tcW w:w="709"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10</w:t>
            </w:r>
          </w:p>
        </w:tc>
        <w:tc>
          <w:tcPr>
            <w:tcW w:w="851"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25.04.2027</w:t>
            </w:r>
          </w:p>
        </w:tc>
        <w:tc>
          <w:tcPr>
            <w:tcW w:w="992"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ЕГИПЕТ</w:t>
            </w:r>
          </w:p>
        </w:tc>
        <w:tc>
          <w:tcPr>
            <w:tcW w:w="1466" w:type="dxa"/>
            <w:tcBorders>
              <w:top w:val="single" w:sz="4" w:space="0" w:color="000000"/>
              <w:left w:val="single" w:sz="4" w:space="0" w:color="000000"/>
              <w:bottom w:val="single" w:sz="4" w:space="0" w:color="000000"/>
              <w:right w:val="single" w:sz="4" w:space="0" w:color="000000"/>
            </w:tcBorders>
          </w:tcPr>
          <w:p w:rsidR="000C18D2" w:rsidRDefault="000C18D2" w:rsidP="000C18D2">
            <w:pPr>
              <w:widowControl w:val="0"/>
              <w:spacing w:after="0" w:line="269" w:lineRule="exact"/>
              <w:jc w:val="center"/>
              <w:rPr>
                <w:rFonts w:ascii="Times New Roman" w:eastAsia="Times New Roman" w:hAnsi="Times New Roman" w:cs="Times New Roman"/>
                <w:color w:val="000000"/>
                <w:szCs w:val="28"/>
                <w:lang w:eastAsia="ru-RU"/>
              </w:rPr>
            </w:pPr>
            <w:r>
              <w:rPr>
                <w:rFonts w:ascii="Times New Roman" w:eastAsia="Times New Roman" w:hAnsi="Times New Roman" w:cs="Times New Roman"/>
                <w:color w:val="000000"/>
                <w:szCs w:val="28"/>
                <w:lang w:val="en-US" w:eastAsia="ru-RU"/>
              </w:rPr>
              <w:t xml:space="preserve"/>
            </w:r>
          </w:p>
        </w:tc>
      </w:tr>
    </w:tbl>
    <w:sectPr w:rsidR="000C18D2">
      <w:pgSz w:w="16838" w:h="11906" w:orient="landscape"/>
      <w:pgMar w:top="1418" w:right="1134" w:bottom="851" w:left="567"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AD1" w:rsidRDefault="00693AD1">
      <w:pPr>
        <w:spacing w:after="0" w:line="240" w:lineRule="auto"/>
      </w:pPr>
      <w:r>
        <w:separator/>
      </w:r>
    </w:p>
  </w:endnote>
  <w:endnote w:type="continuationSeparator" w:id="0">
    <w:p w:rsidR="00693AD1" w:rsidRDefault="00693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roman"/>
    <w:pitch w:val="variable"/>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CC"/>
    <w:family w:val="roman"/>
    <w:pitch w:val="variable"/>
  </w:font>
  <w:font w:name="Microsoft YaHei">
    <w:panose1 w:val="020B0503020204020204"/>
    <w:charset w:val="00"/>
    <w:family w:val="roman"/>
    <w:notTrueType/>
    <w:pitch w:val="default"/>
  </w:font>
  <w:font w:name="Courier New CYR">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2.xml><?xml version="1.0" encoding="utf-8"?>
<w:ftr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C18D2" w:rsidRDefault="000C18D2">
    <w:pPr>
      <w:spacing w:after="0" w:line="240" w:lineRule="auto"/>
      <w:rPr>
        <w:rFonts w:ascii="Times New Roman" w:hAnsi="Times New Roman"/>
        <w:sz w:val="28"/>
        <w:szCs w:val="28"/>
      </w:rPr>
    </w:pPr>
    <w:r>
      <w:rPr>
        <w:rFonts w:ascii="Times New Roman" w:hAnsi="Times New Roman"/>
        <w:sz w:val="28"/>
        <w:szCs w:val="28"/>
      </w:rPr>
      <w:t xml:space="preserve">Объект доступен по гиперссылке: </w:t>
    </w:r>
    <w:hyperlink r:id="rId1">
      <w:r>
        <w:rPr>
          <w:rFonts w:ascii="Times New Roman" w:hAnsi="Times New Roman"/>
          <w:sz w:val="28"/>
          <w:szCs w:val="28"/>
        </w:rPr>
        <w:t xml:space="preserve">Техническое задание №4067472</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AD1" w:rsidRDefault="00693AD1">
      <w:pPr>
        <w:spacing w:after="0" w:line="240" w:lineRule="auto"/>
      </w:pPr>
      <w:r>
        <w:separator/>
      </w:r>
    </w:p>
  </w:footnote>
  <w:footnote w:type="continuationSeparator" w:id="0">
    <w:p w:rsidR="00693AD1" w:rsidRDefault="00693AD1">
      <w:pPr>
        <w:spacing w:after="0" w:line="240" w:lineRule="auto"/>
      </w:pPr>
      <w:r>
        <w:continuationSeparator/>
      </w:r>
    </w:p>
  </w:footnote>
</w:footnotes>
</file>

<file path=word/header2.xml><?xml version="1.0" encoding="utf-8"?>
<w:hdr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sdt>
    <w:sdtPr>
      <w:id w:val="998879964"/>
      <w:docPartObj>
        <w:docPartGallery w:val="Page Numbers (Top of Page)"/>
        <w:docPartUnique/>
      </w:docPartObj>
    </w:sdtPr>
    <w:sdtEndPr/>
    <w:sdtContent>
      <w:p w:rsidR="000C18D2" w:rsidRDefault="000C18D2">
        <w:pPr>
          <w:pStyle w:val="aff1"/>
          <w:jc w:val="center"/>
        </w:pPr>
        <w:r>
          <w:fldChar w:fldCharType="begin"/>
        </w:r>
        <w:r>
          <w:instrText>PAGE</w:instrText>
        </w:r>
        <w:r>
          <w:fldChar w:fldCharType="separate"/>
        </w:r>
        <w:r w:rsidR="000C18D2">
          <w:rPr>
            <w:noProof/>
          </w:rPr>
          <w:t>1</w:t>
        </w:r>
        <w:r>
          <w:fldChar w:fldCharType="end"/>
        </w:r>
      </w:p>
      <w:p w:rsidR="000C18D2" w:rsidRDefault="000C18D2">
        <w:pPr>
          <w:pStyle w:val="aff1"/>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4728ED"/>
    <w:multiLevelType w:val="multilevel"/>
    <w:tmpl w:val="8D00A824"/>
    <w:lvl w:ilvl="0">
      <w:start w:val="1"/>
      <w:numFmt w:val="decimal"/>
      <w:pStyle w:val="31"/>
      <w:lvlText w:val="%1."/>
      <w:lvlJc w:val="left"/>
      <w:pPr>
        <w:tabs>
          <w:tab w:val="num" w:pos="705"/>
        </w:tabs>
        <w:ind w:left="705" w:hanging="705"/>
      </w:pPr>
      <w:rPr>
        <w:rFonts w:ascii="Times New Roman" w:hAnsi="Times New Roman"/>
        <w:b w:val="0"/>
        <w:i w:val="0"/>
      </w:rPr>
    </w:lvl>
    <w:lvl w:ilvl="1">
      <w:start w:val="1"/>
      <w:numFmt w:val="decimal"/>
      <w:lvlText w:val="%1.%2."/>
      <w:lvlJc w:val="left"/>
      <w:pPr>
        <w:tabs>
          <w:tab w:val="num" w:pos="705"/>
        </w:tabs>
        <w:ind w:left="705" w:hanging="705"/>
      </w:pPr>
      <w:rPr>
        <w:b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080"/>
        </w:tabs>
        <w:ind w:left="1080" w:hanging="108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abstractNum w:abstractNumId="1" w15:restartNumberingAfterBreak="0">
    <w:nsid w:val="470D7B0D"/>
    <w:multiLevelType w:val="multilevel"/>
    <w:tmpl w:val="FFC60080"/>
    <w:lvl w:ilvl="0">
      <w:start w:val="1"/>
      <w:numFmt w:val="decimal"/>
      <w:pStyle w:val="-"/>
      <w:lvlText w:val="%1."/>
      <w:lvlJc w:val="center"/>
      <w:pPr>
        <w:tabs>
          <w:tab w:val="num" w:pos="0"/>
        </w:tabs>
        <w:ind w:left="0" w:firstLine="0"/>
      </w:pPr>
      <w:rPr>
        <w:b w:val="0"/>
        <w:i w:val="0"/>
      </w:rPr>
    </w:lvl>
    <w:lvl w:ilvl="1">
      <w:start w:val="1"/>
      <w:numFmt w:val="decimal"/>
      <w:lvlText w:val="%1.%2"/>
      <w:lvlJc w:val="left"/>
      <w:pPr>
        <w:tabs>
          <w:tab w:val="num" w:pos="1751"/>
        </w:tabs>
        <w:ind w:left="1751" w:hanging="851"/>
      </w:pPr>
      <w:rPr>
        <w:rFonts w:cs="Times New Roman"/>
        <w:b w:val="0"/>
        <w:bCs w:val="0"/>
        <w:i w:val="0"/>
        <w:iCs w:val="0"/>
        <w:caps w:val="0"/>
        <w:smallCaps w:val="0"/>
        <w:strike w:val="0"/>
        <w:dstrike w:val="0"/>
        <w:outline w:val="0"/>
        <w:shadow w:val="0"/>
        <w:emboss w:val="0"/>
        <w:imprint w:val="0"/>
        <w:vanish w:val="0"/>
        <w:color w:val="auto"/>
        <w:spacing w:val="0"/>
        <w:w w:val="100"/>
        <w:kern w:val="0"/>
        <w:position w:val="0"/>
        <w:sz w:val="28"/>
        <w:szCs w:val="28"/>
        <w:u w:val="none"/>
        <w:vertAlign w:val="baseline"/>
      </w:rPr>
    </w:lvl>
    <w:lvl w:ilvl="2">
      <w:start w:val="1"/>
      <w:numFmt w:val="decimal"/>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mallCaps w:val="0"/>
        <w:strike w:val="0"/>
        <w:dstrike w:val="0"/>
        <w:outline w:val="0"/>
        <w:shadow w:val="0"/>
        <w:emboss w:val="0"/>
        <w:imprint w:val="0"/>
        <w:vanish w:val="0"/>
        <w:color w:val="auto"/>
        <w:spacing w:val="0"/>
        <w:w w:val="100"/>
        <w:kern w:val="0"/>
        <w:position w:val="0"/>
        <w:sz w:val="22"/>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15:restartNumberingAfterBreak="0">
    <w:nsid w:val="6D1F1F52"/>
    <w:multiLevelType w:val="multilevel"/>
    <w:tmpl w:val="6D9C9B4E"/>
    <w:lvl w:ilvl="0">
      <w:start w:val="1"/>
      <w:numFmt w:val="decimal"/>
      <w:pStyle w:val="41"/>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779C719E"/>
    <w:multiLevelType w:val="multilevel"/>
    <w:tmpl w:val="FF54F6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0C18D2"/>
    <w:rsid w:val="00004E75"/>
    <w:rsid w:val="000C18D2"/>
    <w:rsid w:val="00341242"/>
    <w:rsid w:val="00413D8D"/>
    <w:rsid w:val="004D7463"/>
    <w:rsid w:val="0050769E"/>
    <w:rsid w:val="00530BBB"/>
    <w:rsid w:val="00693AD1"/>
    <w:rsid w:val="0074038D"/>
    <w:rsid w:val="0096421C"/>
    <w:rsid w:val="00D515F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3E7BC7-7EDA-4D80-87DE-ADCA8A6AA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paragraph" w:styleId="1">
    <w:name w:val="heading 1"/>
    <w:basedOn w:val="a"/>
    <w:next w:val="a"/>
    <w:qFormat/>
    <w:rsid w:val="008B46ED"/>
    <w:pPr>
      <w:keepNext/>
      <w:spacing w:after="0" w:line="240" w:lineRule="auto"/>
      <w:ind w:right="-113"/>
      <w:jc w:val="center"/>
      <w:outlineLvl w:val="0"/>
    </w:pPr>
    <w:rPr>
      <w:rFonts w:ascii="Times New Roman" w:eastAsia="Times New Roman" w:hAnsi="Times New Roman" w:cs="Times New Roman"/>
      <w:b/>
      <w:sz w:val="24"/>
      <w:szCs w:val="24"/>
      <w:lang w:eastAsia="ru-RU"/>
    </w:rPr>
  </w:style>
  <w:style w:type="paragraph" w:styleId="2">
    <w:name w:val="heading 2"/>
    <w:basedOn w:val="a"/>
    <w:next w:val="a"/>
    <w:uiPriority w:val="9"/>
    <w:qFormat/>
    <w:rsid w:val="008B46ED"/>
    <w:pPr>
      <w:spacing w:before="240" w:after="60" w:line="240" w:lineRule="auto"/>
      <w:ind w:left="1420" w:hanging="720"/>
      <w:jc w:val="both"/>
      <w:outlineLvl w:val="1"/>
    </w:pPr>
    <w:rPr>
      <w:rFonts w:ascii="Times New Roman" w:eastAsia="Calibri" w:hAnsi="Times New Roman" w:cs="Times New Roman"/>
      <w:caps/>
      <w:kern w:val="2"/>
      <w:sz w:val="28"/>
      <w:szCs w:val="28"/>
    </w:rPr>
  </w:style>
  <w:style w:type="paragraph" w:styleId="3">
    <w:name w:val="heading 3"/>
    <w:basedOn w:val="a"/>
    <w:next w:val="a"/>
    <w:uiPriority w:val="9"/>
    <w:unhideWhenUsed/>
    <w:qFormat/>
    <w:rsid w:val="008B46E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1"/>
    <w:uiPriority w:val="9"/>
    <w:unhideWhenUsed/>
    <w:qFormat/>
    <w:rsid w:val="008B46ED"/>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0"/>
    <w:qFormat/>
    <w:rsid w:val="008B46ED"/>
    <w:rPr>
      <w:rFonts w:ascii="Times New Roman" w:eastAsia="Times New Roman" w:hAnsi="Times New Roman" w:cs="Times New Roman"/>
      <w:b/>
      <w:sz w:val="24"/>
      <w:szCs w:val="24"/>
      <w:lang w:eastAsia="ru-RU"/>
    </w:rPr>
  </w:style>
  <w:style w:type="character" w:customStyle="1" w:styleId="20">
    <w:name w:val="Заголовок 2 Знак"/>
    <w:basedOn w:val="a0"/>
    <w:link w:val="20"/>
    <w:uiPriority w:val="9"/>
    <w:qFormat/>
    <w:rsid w:val="008B46ED"/>
    <w:rPr>
      <w:rFonts w:ascii="Times New Roman" w:eastAsia="Calibri" w:hAnsi="Times New Roman" w:cs="Times New Roman"/>
      <w:caps/>
      <w:kern w:val="2"/>
      <w:sz w:val="28"/>
      <w:szCs w:val="28"/>
    </w:rPr>
  </w:style>
  <w:style w:type="character" w:customStyle="1" w:styleId="30">
    <w:name w:val="Заголовок 3 Знак"/>
    <w:basedOn w:val="a0"/>
    <w:uiPriority w:val="9"/>
    <w:qFormat/>
    <w:rsid w:val="008B46ED"/>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uiPriority w:val="9"/>
    <w:qFormat/>
    <w:rsid w:val="008B46ED"/>
    <w:rPr>
      <w:rFonts w:asciiTheme="majorHAnsi" w:eastAsiaTheme="majorEastAsia" w:hAnsiTheme="majorHAnsi" w:cstheme="majorBidi"/>
      <w:i/>
      <w:iCs/>
      <w:color w:val="2E74B5" w:themeColor="accent1" w:themeShade="BF"/>
    </w:rPr>
  </w:style>
  <w:style w:type="character" w:customStyle="1" w:styleId="a3">
    <w:name w:val="Текст выноски Знак"/>
    <w:basedOn w:val="a0"/>
    <w:uiPriority w:val="99"/>
    <w:qFormat/>
    <w:rsid w:val="008B46ED"/>
    <w:rPr>
      <w:rFonts w:ascii="Tahoma" w:eastAsia="Times New Roman" w:hAnsi="Tahoma" w:cs="Times New Roman"/>
      <w:sz w:val="16"/>
      <w:szCs w:val="16"/>
      <w:lang w:eastAsia="ru-RU"/>
    </w:rPr>
  </w:style>
  <w:style w:type="character" w:customStyle="1" w:styleId="a4">
    <w:name w:val="Верхний колонтитул Знак"/>
    <w:basedOn w:val="a0"/>
    <w:uiPriority w:val="99"/>
    <w:qFormat/>
    <w:rsid w:val="008B46ED"/>
    <w:rPr>
      <w:rFonts w:ascii="Times New Roman" w:eastAsia="Times New Roman" w:hAnsi="Times New Roman" w:cs="Times New Roman"/>
      <w:sz w:val="28"/>
      <w:szCs w:val="28"/>
      <w:lang w:eastAsia="ru-RU"/>
    </w:rPr>
  </w:style>
  <w:style w:type="character" w:customStyle="1" w:styleId="a5">
    <w:name w:val="Нижний колонтитул Знак"/>
    <w:basedOn w:val="a0"/>
    <w:uiPriority w:val="99"/>
    <w:qFormat/>
    <w:rsid w:val="008B46ED"/>
    <w:rPr>
      <w:rFonts w:ascii="Times New Roman" w:eastAsia="Times New Roman" w:hAnsi="Times New Roman" w:cs="Times New Roman"/>
      <w:sz w:val="28"/>
      <w:szCs w:val="28"/>
      <w:lang w:eastAsia="ru-RU"/>
    </w:rPr>
  </w:style>
  <w:style w:type="character" w:customStyle="1" w:styleId="21">
    <w:name w:val="Основной текст с отступом 2 Знак"/>
    <w:basedOn w:val="a0"/>
    <w:link w:val="21"/>
    <w:qFormat/>
    <w:rsid w:val="008B46ED"/>
    <w:rPr>
      <w:rFonts w:ascii="Times New Roman" w:eastAsia="Times New Roman" w:hAnsi="Times New Roman" w:cs="Times New Roman"/>
      <w:sz w:val="28"/>
      <w:szCs w:val="20"/>
      <w:lang w:eastAsia="ru-RU"/>
    </w:rPr>
  </w:style>
  <w:style w:type="character" w:customStyle="1" w:styleId="32">
    <w:name w:val="Основной текст 3 Знак"/>
    <w:basedOn w:val="a0"/>
    <w:link w:val="33"/>
    <w:qFormat/>
    <w:rsid w:val="008B46ED"/>
    <w:rPr>
      <w:rFonts w:ascii="Times New Roman" w:eastAsia="Times New Roman" w:hAnsi="Times New Roman" w:cs="Times New Roman"/>
      <w:sz w:val="16"/>
      <w:szCs w:val="16"/>
      <w:lang w:eastAsia="ru-RU"/>
    </w:rPr>
  </w:style>
  <w:style w:type="character" w:customStyle="1" w:styleId="a6">
    <w:name w:val="Основной текст Знак"/>
    <w:basedOn w:val="a0"/>
    <w:qFormat/>
    <w:rsid w:val="008B46ED"/>
    <w:rPr>
      <w:rFonts w:ascii="Times New Roman" w:eastAsia="Times New Roman" w:hAnsi="Times New Roman" w:cs="Times New Roman"/>
      <w:sz w:val="24"/>
      <w:szCs w:val="24"/>
      <w:lang w:eastAsia="ru-RU"/>
    </w:rPr>
  </w:style>
  <w:style w:type="character" w:customStyle="1" w:styleId="-0">
    <w:name w:val="Интернет-ссылка"/>
    <w:uiPriority w:val="99"/>
    <w:qFormat/>
    <w:rsid w:val="008B46ED"/>
    <w:rPr>
      <w:color w:val="0000FF"/>
      <w:u w:val="single"/>
    </w:rPr>
  </w:style>
  <w:style w:type="character" w:styleId="a7">
    <w:name w:val="annotation reference"/>
    <w:unhideWhenUsed/>
    <w:qFormat/>
    <w:rsid w:val="008B46ED"/>
    <w:rPr>
      <w:sz w:val="16"/>
      <w:szCs w:val="16"/>
    </w:rPr>
  </w:style>
  <w:style w:type="character" w:customStyle="1" w:styleId="a8">
    <w:name w:val="Текст примечания Знак"/>
    <w:basedOn w:val="a0"/>
    <w:qFormat/>
    <w:rsid w:val="008B46ED"/>
    <w:rPr>
      <w:rFonts w:ascii="Times New Roman" w:eastAsia="Times New Roman" w:hAnsi="Times New Roman" w:cs="Times New Roman"/>
      <w:sz w:val="20"/>
      <w:szCs w:val="20"/>
      <w:lang w:eastAsia="ru-RU"/>
    </w:rPr>
  </w:style>
  <w:style w:type="character" w:customStyle="1" w:styleId="a9">
    <w:name w:val="Тема примечания Знак"/>
    <w:basedOn w:val="a8"/>
    <w:uiPriority w:val="99"/>
    <w:qFormat/>
    <w:rsid w:val="008B46ED"/>
    <w:rPr>
      <w:rFonts w:ascii="Times New Roman" w:eastAsia="Times New Roman" w:hAnsi="Times New Roman" w:cs="Times New Roman"/>
      <w:b/>
      <w:bCs/>
      <w:sz w:val="20"/>
      <w:szCs w:val="20"/>
      <w:lang w:eastAsia="ru-RU"/>
    </w:rPr>
  </w:style>
  <w:style w:type="character" w:styleId="aa">
    <w:name w:val="page number"/>
    <w:qFormat/>
    <w:rsid w:val="008B46ED"/>
    <w:rPr>
      <w:rFonts w:cs="Times New Roman"/>
    </w:rPr>
  </w:style>
  <w:style w:type="character" w:customStyle="1" w:styleId="FontStyle23">
    <w:name w:val="Font Style23"/>
    <w:uiPriority w:val="99"/>
    <w:qFormat/>
    <w:rsid w:val="008B46ED"/>
    <w:rPr>
      <w:rFonts w:ascii="Times New Roman" w:hAnsi="Times New Roman" w:cs="Times New Roman"/>
      <w:sz w:val="22"/>
      <w:szCs w:val="22"/>
    </w:rPr>
  </w:style>
  <w:style w:type="character" w:customStyle="1" w:styleId="ab">
    <w:name w:val="Схема документа Знак"/>
    <w:basedOn w:val="a0"/>
    <w:uiPriority w:val="99"/>
    <w:semiHidden/>
    <w:qFormat/>
    <w:rsid w:val="008B46ED"/>
    <w:rPr>
      <w:rFonts w:ascii="Tahoma" w:eastAsia="Times New Roman" w:hAnsi="Tahoma" w:cs="Tahoma"/>
      <w:sz w:val="16"/>
      <w:szCs w:val="16"/>
      <w:lang w:eastAsia="ru-RU"/>
    </w:rPr>
  </w:style>
  <w:style w:type="character" w:customStyle="1" w:styleId="apple-converted-space">
    <w:name w:val="apple-converted-space"/>
    <w:basedOn w:val="a0"/>
    <w:qFormat/>
    <w:rsid w:val="008B46ED"/>
  </w:style>
  <w:style w:type="character" w:styleId="ac">
    <w:name w:val="Strong"/>
    <w:uiPriority w:val="22"/>
    <w:qFormat/>
    <w:rsid w:val="008B46ED"/>
    <w:rPr>
      <w:b/>
      <w:bCs/>
    </w:rPr>
  </w:style>
  <w:style w:type="character" w:customStyle="1" w:styleId="ad">
    <w:name w:val="Текст сноски Знак"/>
    <w:basedOn w:val="a0"/>
    <w:uiPriority w:val="99"/>
    <w:qFormat/>
    <w:rsid w:val="008B46ED"/>
    <w:rPr>
      <w:rFonts w:ascii="Times New Roman" w:eastAsia="Times New Roman" w:hAnsi="Times New Roman" w:cs="Times New Roman"/>
      <w:sz w:val="20"/>
      <w:szCs w:val="20"/>
      <w:lang w:eastAsia="ru-RU"/>
    </w:rPr>
  </w:style>
  <w:style w:type="character" w:customStyle="1" w:styleId="ae">
    <w:name w:val="Привязка сноски"/>
    <w:qFormat/>
    <w:rPr>
      <w:vertAlign w:val="superscript"/>
    </w:rPr>
  </w:style>
  <w:style w:type="character" w:customStyle="1" w:styleId="FootnoteCharacters">
    <w:name w:val="Footnote Characters"/>
    <w:uiPriority w:val="99"/>
    <w:qFormat/>
    <w:rsid w:val="008B46ED"/>
    <w:rPr>
      <w:vertAlign w:val="superscript"/>
    </w:rPr>
  </w:style>
  <w:style w:type="character" w:customStyle="1" w:styleId="HTML">
    <w:name w:val="Стандартный HTML Знак"/>
    <w:basedOn w:val="a0"/>
    <w:link w:val="HTML"/>
    <w:uiPriority w:val="99"/>
    <w:qFormat/>
    <w:rsid w:val="008B46ED"/>
    <w:rPr>
      <w:rFonts w:ascii="Courier New" w:eastAsia="Times New Roman" w:hAnsi="Courier New" w:cs="Courier New"/>
      <w:sz w:val="20"/>
      <w:szCs w:val="20"/>
      <w:lang w:eastAsia="ru-RU"/>
    </w:rPr>
  </w:style>
  <w:style w:type="character" w:styleId="af">
    <w:name w:val="Emphasis"/>
    <w:qFormat/>
    <w:rsid w:val="008B46ED"/>
    <w:rPr>
      <w:i/>
      <w:iCs/>
    </w:rPr>
  </w:style>
  <w:style w:type="character" w:customStyle="1" w:styleId="210">
    <w:name w:val="Основной текст с отступом 2 Знак1"/>
    <w:basedOn w:val="a0"/>
    <w:link w:val="22"/>
    <w:qFormat/>
    <w:rsid w:val="008B46ED"/>
    <w:rPr>
      <w:rFonts w:ascii="Times New Roman" w:eastAsia="Times New Roman" w:hAnsi="Times New Roman" w:cs="Times New Roman"/>
      <w:sz w:val="24"/>
      <w:szCs w:val="24"/>
      <w:lang w:eastAsia="ru-RU"/>
    </w:rPr>
  </w:style>
  <w:style w:type="character" w:customStyle="1" w:styleId="33">
    <w:name w:val="Основной текст с отступом 3 Знак"/>
    <w:basedOn w:val="a0"/>
    <w:link w:val="32"/>
    <w:qFormat/>
    <w:rsid w:val="008B46ED"/>
    <w:rPr>
      <w:rFonts w:ascii="Times New Roman" w:eastAsia="Times New Roman" w:hAnsi="Times New Roman" w:cs="Times New Roman"/>
      <w:sz w:val="16"/>
      <w:szCs w:val="16"/>
      <w:lang w:eastAsia="ru-RU"/>
    </w:rPr>
  </w:style>
  <w:style w:type="character" w:customStyle="1" w:styleId="af0">
    <w:name w:val="Основной текст с отступом Знак"/>
    <w:basedOn w:val="a0"/>
    <w:qFormat/>
    <w:rsid w:val="008B46ED"/>
    <w:rPr>
      <w:rFonts w:ascii="Times New Roman" w:eastAsia="Times New Roman" w:hAnsi="Times New Roman" w:cs="Times New Roman"/>
      <w:sz w:val="24"/>
      <w:szCs w:val="24"/>
      <w:lang w:eastAsia="ru-RU"/>
    </w:rPr>
  </w:style>
  <w:style w:type="character" w:customStyle="1" w:styleId="af1">
    <w:name w:val="Название Знак"/>
    <w:qFormat/>
    <w:locked/>
    <w:rsid w:val="008B46ED"/>
    <w:rPr>
      <w:rFonts w:ascii="Arial" w:eastAsia="Times New Roman" w:hAnsi="Arial" w:cs="Times New Roman"/>
      <w:b/>
      <w:kern w:val="2"/>
      <w:sz w:val="32"/>
      <w:szCs w:val="20"/>
      <w:lang w:eastAsia="ru-RU"/>
    </w:rPr>
  </w:style>
  <w:style w:type="character" w:customStyle="1" w:styleId="FontStyle13">
    <w:name w:val="Font Style13"/>
    <w:uiPriority w:val="99"/>
    <w:qFormat/>
    <w:rsid w:val="008B46ED"/>
    <w:rPr>
      <w:rFonts w:ascii="Times New Roman" w:hAnsi="Times New Roman" w:cs="Times New Roman"/>
      <w:sz w:val="26"/>
      <w:szCs w:val="26"/>
    </w:rPr>
  </w:style>
  <w:style w:type="character" w:customStyle="1" w:styleId="11">
    <w:name w:val="Текст сноски Знак1"/>
    <w:basedOn w:val="a0"/>
    <w:qFormat/>
    <w:rsid w:val="008B46ED"/>
  </w:style>
  <w:style w:type="character" w:customStyle="1" w:styleId="FontStyle15">
    <w:name w:val="Font Style15"/>
    <w:qFormat/>
    <w:rsid w:val="008B46ED"/>
    <w:rPr>
      <w:rFonts w:ascii="Times New Roman" w:hAnsi="Times New Roman" w:cs="Times New Roman"/>
      <w:sz w:val="26"/>
      <w:szCs w:val="26"/>
    </w:rPr>
  </w:style>
  <w:style w:type="character" w:customStyle="1" w:styleId="af2">
    <w:name w:val="Абзац списка Знак"/>
    <w:uiPriority w:val="34"/>
    <w:qFormat/>
    <w:rsid w:val="008B46ED"/>
  </w:style>
  <w:style w:type="character" w:customStyle="1" w:styleId="match">
    <w:name w:val="match"/>
    <w:qFormat/>
    <w:rsid w:val="008B46ED"/>
  </w:style>
  <w:style w:type="character" w:customStyle="1" w:styleId="af3">
    <w:name w:val="Текст Знак"/>
    <w:basedOn w:val="a0"/>
    <w:uiPriority w:val="99"/>
    <w:qFormat/>
    <w:rsid w:val="008B46ED"/>
    <w:rPr>
      <w:rFonts w:ascii="Arial" w:eastAsia="Calibri" w:hAnsi="Arial" w:cs="Times New Roman"/>
      <w:sz w:val="20"/>
      <w:szCs w:val="21"/>
    </w:rPr>
  </w:style>
  <w:style w:type="character" w:customStyle="1" w:styleId="af4">
    <w:name w:val="Заголовок Знак"/>
    <w:basedOn w:val="a0"/>
    <w:uiPriority w:val="10"/>
    <w:qFormat/>
    <w:rsid w:val="008B46ED"/>
    <w:rPr>
      <w:rFonts w:asciiTheme="majorHAnsi" w:eastAsiaTheme="majorEastAsia" w:hAnsiTheme="majorHAnsi" w:cstheme="majorBidi"/>
      <w:spacing w:val="-10"/>
      <w:kern w:val="2"/>
      <w:sz w:val="56"/>
      <w:szCs w:val="56"/>
    </w:rPr>
  </w:style>
  <w:style w:type="character" w:customStyle="1" w:styleId="af5">
    <w:name w:val="Посещённая гиперссылка"/>
    <w:basedOn w:val="a0"/>
    <w:uiPriority w:val="99"/>
    <w:semiHidden/>
    <w:unhideWhenUsed/>
    <w:qFormat/>
    <w:rsid w:val="008B46ED"/>
    <w:rPr>
      <w:color w:val="954F72" w:themeColor="followedHyperlink"/>
      <w:u w:val="single"/>
    </w:rPr>
  </w:style>
  <w:style w:type="character" w:styleId="af6">
    <w:name w:val="line number"/>
    <w:basedOn w:val="a0"/>
    <w:uiPriority w:val="99"/>
    <w:semiHidden/>
    <w:unhideWhenUsed/>
    <w:qFormat/>
    <w:rsid w:val="008B46ED"/>
  </w:style>
  <w:style w:type="character" w:customStyle="1" w:styleId="UnresolvedMention">
    <w:name w:val="Unresolved Mention"/>
    <w:basedOn w:val="a0"/>
    <w:uiPriority w:val="99"/>
    <w:semiHidden/>
    <w:unhideWhenUsed/>
    <w:qFormat/>
    <w:rsid w:val="000B1B5A"/>
    <w:rPr>
      <w:color w:val="605E5C"/>
      <w:shd w:val="clear" w:color="auto" w:fill="E1DFDD"/>
    </w:rPr>
  </w:style>
  <w:style w:type="character" w:styleId="af7">
    <w:name w:val="Hyperlink"/>
    <w:rPr>
      <w:color w:val="000080"/>
      <w:u w:val="single"/>
    </w:rPr>
  </w:style>
  <w:style w:type="character" w:styleId="af8">
    <w:name w:val="FollowedHyperlink"/>
    <w:rPr>
      <w:color w:val="800000"/>
      <w:u w:val="single"/>
    </w:rPr>
  </w:style>
  <w:style w:type="paragraph" w:customStyle="1" w:styleId="Heading">
    <w:name w:val="Heading"/>
    <w:basedOn w:val="a"/>
    <w:next w:val="af9"/>
    <w:qFormat/>
    <w:pPr>
      <w:keepNext/>
      <w:spacing w:before="240" w:after="120"/>
    </w:pPr>
    <w:rPr>
      <w:rFonts w:ascii="Liberation Sans" w:eastAsia="Microsoft YaHei" w:hAnsi="Liberation Sans" w:cs="Arial"/>
      <w:sz w:val="28"/>
      <w:szCs w:val="28"/>
    </w:rPr>
  </w:style>
  <w:style w:type="paragraph" w:styleId="af9">
    <w:name w:val="Body Text"/>
    <w:basedOn w:val="a"/>
    <w:unhideWhenUsed/>
    <w:rsid w:val="008B46ED"/>
    <w:pPr>
      <w:spacing w:after="120" w:line="240" w:lineRule="auto"/>
    </w:pPr>
    <w:rPr>
      <w:rFonts w:ascii="Times New Roman" w:eastAsia="Times New Roman" w:hAnsi="Times New Roman" w:cs="Times New Roman"/>
      <w:sz w:val="24"/>
      <w:szCs w:val="24"/>
      <w:lang w:eastAsia="ru-RU"/>
    </w:rPr>
  </w:style>
  <w:style w:type="paragraph" w:styleId="afa">
    <w:name w:val="List"/>
    <w:basedOn w:val="af9"/>
    <w:rPr>
      <w:rFonts w:cs="Arial"/>
    </w:rPr>
  </w:style>
  <w:style w:type="paragraph" w:styleId="afb">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rPr>
      <w:rFonts w:cs="Arial"/>
    </w:rPr>
  </w:style>
  <w:style w:type="paragraph" w:styleId="afc">
    <w:name w:val="Title"/>
    <w:basedOn w:val="a"/>
    <w:next w:val="a"/>
    <w:uiPriority w:val="10"/>
    <w:qFormat/>
    <w:rsid w:val="008B46ED"/>
    <w:pPr>
      <w:spacing w:after="0" w:line="240" w:lineRule="auto"/>
      <w:contextualSpacing/>
    </w:pPr>
    <w:rPr>
      <w:rFonts w:asciiTheme="majorHAnsi" w:eastAsiaTheme="majorEastAsia" w:hAnsiTheme="majorHAnsi" w:cstheme="majorBidi"/>
      <w:spacing w:val="-10"/>
      <w:kern w:val="2"/>
      <w:sz w:val="56"/>
      <w:szCs w:val="56"/>
    </w:rPr>
  </w:style>
  <w:style w:type="paragraph" w:styleId="afd">
    <w:name w:val="index heading"/>
    <w:basedOn w:val="afc"/>
  </w:style>
  <w:style w:type="paragraph" w:styleId="afe">
    <w:name w:val="List Paragraph"/>
    <w:basedOn w:val="a"/>
    <w:uiPriority w:val="34"/>
    <w:qFormat/>
    <w:rsid w:val="00515EE4"/>
    <w:pPr>
      <w:ind w:left="720"/>
      <w:contextualSpacing/>
    </w:pPr>
  </w:style>
  <w:style w:type="paragraph" w:styleId="aff">
    <w:name w:val="Balloon Text"/>
    <w:basedOn w:val="a"/>
    <w:uiPriority w:val="99"/>
    <w:unhideWhenUsed/>
    <w:qFormat/>
    <w:rsid w:val="008B46ED"/>
    <w:pPr>
      <w:spacing w:after="0" w:line="240" w:lineRule="auto"/>
    </w:pPr>
    <w:rPr>
      <w:rFonts w:ascii="Tahoma" w:eastAsia="Times New Roman" w:hAnsi="Tahoma" w:cs="Times New Roman"/>
      <w:sz w:val="16"/>
      <w:szCs w:val="16"/>
      <w:lang w:eastAsia="ru-RU"/>
    </w:rPr>
  </w:style>
  <w:style w:type="paragraph" w:customStyle="1" w:styleId="aff0">
    <w:name w:val="Колонтитул"/>
    <w:basedOn w:val="a"/>
    <w:qFormat/>
  </w:style>
  <w:style w:type="paragraph" w:customStyle="1" w:styleId="HeaderandFooter">
    <w:name w:val="Header and Footer"/>
    <w:basedOn w:val="a"/>
    <w:qFormat/>
  </w:style>
  <w:style w:type="paragraph" w:styleId="aff1">
    <w:name w:val="header"/>
    <w:basedOn w:val="a"/>
    <w:uiPriority w:val="99"/>
    <w:unhideWhenUsed/>
    <w:rsid w:val="008B46ED"/>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paragraph" w:styleId="aff2">
    <w:name w:val="footer"/>
    <w:basedOn w:val="a"/>
    <w:uiPriority w:val="99"/>
    <w:unhideWhenUsed/>
    <w:rsid w:val="008B46ED"/>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paragraph" w:styleId="aff3">
    <w:name w:val="No Spacing"/>
    <w:uiPriority w:val="1"/>
    <w:qFormat/>
    <w:rsid w:val="008B46ED"/>
    <w:rPr>
      <w:rFonts w:ascii="Times New Roman" w:eastAsia="Times New Roman" w:hAnsi="Times New Roman" w:cs="Times New Roman"/>
      <w:sz w:val="28"/>
      <w:szCs w:val="28"/>
      <w:lang w:eastAsia="ru-RU"/>
    </w:rPr>
  </w:style>
  <w:style w:type="paragraph" w:customStyle="1" w:styleId="aHeader">
    <w:name w:val="a_Header"/>
    <w:basedOn w:val="a"/>
    <w:qFormat/>
    <w:rsid w:val="008B46ED"/>
    <w:pPr>
      <w:tabs>
        <w:tab w:val="left" w:pos="1985"/>
      </w:tabs>
      <w:spacing w:after="60" w:line="240" w:lineRule="auto"/>
      <w:jc w:val="center"/>
      <w:textAlignment w:val="baseline"/>
    </w:pPr>
    <w:rPr>
      <w:rFonts w:ascii="Courier New CYR" w:eastAsia="Times New Roman" w:hAnsi="Courier New CYR" w:cs="Times New Roman"/>
      <w:sz w:val="24"/>
      <w:szCs w:val="24"/>
      <w:lang w:eastAsia="ru-RU"/>
    </w:rPr>
  </w:style>
  <w:style w:type="paragraph" w:styleId="22">
    <w:name w:val="Body Text Indent 2"/>
    <w:basedOn w:val="a"/>
    <w:link w:val="210"/>
    <w:qFormat/>
    <w:rsid w:val="008B46ED"/>
    <w:pPr>
      <w:tabs>
        <w:tab w:val="left" w:pos="1122"/>
      </w:tabs>
      <w:spacing w:after="0" w:line="240" w:lineRule="auto"/>
      <w:ind w:firstLine="748"/>
      <w:jc w:val="both"/>
    </w:pPr>
    <w:rPr>
      <w:rFonts w:ascii="Times New Roman" w:eastAsia="Times New Roman" w:hAnsi="Times New Roman" w:cs="Times New Roman"/>
      <w:sz w:val="28"/>
      <w:szCs w:val="20"/>
      <w:lang w:eastAsia="ru-RU"/>
    </w:rPr>
  </w:style>
  <w:style w:type="paragraph" w:styleId="34">
    <w:name w:val="Body Text 3"/>
    <w:basedOn w:val="a"/>
    <w:link w:val="310"/>
    <w:qFormat/>
    <w:rsid w:val="008B46ED"/>
    <w:pPr>
      <w:spacing w:after="120" w:line="240" w:lineRule="auto"/>
    </w:pPr>
    <w:rPr>
      <w:rFonts w:ascii="Times New Roman" w:eastAsia="Times New Roman" w:hAnsi="Times New Roman" w:cs="Times New Roman"/>
      <w:sz w:val="16"/>
      <w:szCs w:val="16"/>
      <w:lang w:eastAsia="ru-RU"/>
    </w:rPr>
  </w:style>
  <w:style w:type="paragraph" w:customStyle="1" w:styleId="ConsPlusTitle">
    <w:name w:val="ConsPlusTitle"/>
    <w:uiPriority w:val="99"/>
    <w:qFormat/>
    <w:rsid w:val="008B46ED"/>
    <w:pPr>
      <w:widowControl w:val="0"/>
    </w:pPr>
    <w:rPr>
      <w:rFonts w:eastAsia="Times New Roman" w:cs="Calibri"/>
      <w:b/>
      <w:bCs/>
      <w:lang w:eastAsia="ru-RU"/>
    </w:rPr>
  </w:style>
  <w:style w:type="paragraph" w:customStyle="1" w:styleId="12">
    <w:name w:val="Абзац списка1"/>
    <w:basedOn w:val="a"/>
    <w:qFormat/>
    <w:rsid w:val="008B46ED"/>
    <w:pPr>
      <w:spacing w:after="0" w:line="240" w:lineRule="auto"/>
      <w:ind w:left="720"/>
    </w:pPr>
    <w:rPr>
      <w:rFonts w:ascii="Times New Roman" w:eastAsia="Times New Roman" w:hAnsi="Times New Roman" w:cs="Times New Roman"/>
      <w:sz w:val="28"/>
      <w:szCs w:val="28"/>
      <w:lang w:eastAsia="ru-RU"/>
    </w:rPr>
  </w:style>
  <w:style w:type="paragraph" w:customStyle="1" w:styleId="Style8">
    <w:name w:val="Style8"/>
    <w:basedOn w:val="a"/>
    <w:qFormat/>
    <w:rsid w:val="008B46ED"/>
    <w:pPr>
      <w:widowControl w:val="0"/>
      <w:spacing w:after="0" w:line="326" w:lineRule="exact"/>
      <w:ind w:firstLine="706"/>
      <w:jc w:val="both"/>
    </w:pPr>
    <w:rPr>
      <w:rFonts w:ascii="Times New Roman" w:eastAsia="Times New Roman" w:hAnsi="Times New Roman" w:cs="Times New Roman"/>
      <w:sz w:val="24"/>
      <w:szCs w:val="24"/>
      <w:lang w:eastAsia="ru-RU"/>
    </w:rPr>
  </w:style>
  <w:style w:type="paragraph" w:styleId="aff4">
    <w:name w:val="annotation text"/>
    <w:basedOn w:val="a"/>
    <w:unhideWhenUsed/>
    <w:qFormat/>
    <w:rsid w:val="008B46ED"/>
    <w:pPr>
      <w:spacing w:after="0" w:line="240" w:lineRule="auto"/>
    </w:pPr>
    <w:rPr>
      <w:rFonts w:ascii="Times New Roman" w:eastAsia="Times New Roman" w:hAnsi="Times New Roman" w:cs="Times New Roman"/>
      <w:sz w:val="20"/>
      <w:szCs w:val="20"/>
      <w:lang w:eastAsia="ru-RU"/>
    </w:rPr>
  </w:style>
  <w:style w:type="paragraph" w:styleId="aff5">
    <w:name w:val="annotation subject"/>
    <w:basedOn w:val="aff4"/>
    <w:next w:val="aff4"/>
    <w:uiPriority w:val="99"/>
    <w:unhideWhenUsed/>
    <w:qFormat/>
    <w:rsid w:val="008B46ED"/>
    <w:rPr>
      <w:b/>
      <w:bCs/>
    </w:rPr>
  </w:style>
  <w:style w:type="paragraph" w:styleId="aff6">
    <w:name w:val="Revision"/>
    <w:uiPriority w:val="99"/>
    <w:semiHidden/>
    <w:qFormat/>
    <w:rsid w:val="008B46ED"/>
    <w:rPr>
      <w:rFonts w:ascii="Times New Roman" w:eastAsia="Times New Roman" w:hAnsi="Times New Roman" w:cs="Times New Roman"/>
      <w:sz w:val="28"/>
      <w:szCs w:val="28"/>
      <w:lang w:eastAsia="ru-RU"/>
    </w:rPr>
  </w:style>
  <w:style w:type="paragraph" w:customStyle="1" w:styleId="Default">
    <w:name w:val="Default"/>
    <w:qFormat/>
    <w:rsid w:val="008B46ED"/>
    <w:rPr>
      <w:rFonts w:ascii="Times New Roman" w:eastAsia="Calibri" w:hAnsi="Times New Roman" w:cs="Times New Roman"/>
      <w:color w:val="000000"/>
      <w:sz w:val="24"/>
      <w:szCs w:val="24"/>
      <w:lang w:eastAsia="ru-RU"/>
    </w:rPr>
  </w:style>
  <w:style w:type="paragraph" w:styleId="13">
    <w:name w:val="toc 1"/>
    <w:basedOn w:val="a"/>
    <w:next w:val="a"/>
    <w:autoRedefine/>
    <w:uiPriority w:val="39"/>
    <w:rsid w:val="008B46ED"/>
    <w:pPr>
      <w:spacing w:before="360" w:after="0" w:line="240" w:lineRule="auto"/>
    </w:pPr>
    <w:rPr>
      <w:rFonts w:ascii="Arial" w:eastAsia="Times New Roman" w:hAnsi="Arial" w:cs="Arial"/>
      <w:b/>
      <w:bCs/>
      <w:caps/>
      <w:sz w:val="24"/>
      <w:szCs w:val="24"/>
    </w:rPr>
  </w:style>
  <w:style w:type="paragraph" w:customStyle="1" w:styleId="41">
    <w:name w:val="Заголовок 4 Знак1"/>
    <w:basedOn w:val="a"/>
    <w:link w:val="4"/>
    <w:uiPriority w:val="99"/>
    <w:qFormat/>
    <w:rsid w:val="008B46ED"/>
    <w:pPr>
      <w:numPr>
        <w:numId w:val="1"/>
      </w:numPr>
      <w:spacing w:after="0" w:line="240" w:lineRule="auto"/>
      <w:jc w:val="both"/>
    </w:pPr>
    <w:rPr>
      <w:rFonts w:ascii="Times New Roman" w:eastAsia="Times New Roman" w:hAnsi="Times New Roman" w:cs="Times New Roman"/>
      <w:sz w:val="28"/>
      <w:szCs w:val="28"/>
      <w:lang w:eastAsia="ru-RU"/>
    </w:rPr>
  </w:style>
  <w:style w:type="paragraph" w:customStyle="1" w:styleId="5">
    <w:name w:val="Пункт_5"/>
    <w:basedOn w:val="a"/>
    <w:uiPriority w:val="99"/>
    <w:qFormat/>
    <w:rsid w:val="008B46ED"/>
    <w:pPr>
      <w:tabs>
        <w:tab w:val="num" w:pos="0"/>
      </w:tabs>
      <w:spacing w:after="0" w:line="240" w:lineRule="auto"/>
      <w:ind w:left="720" w:hanging="360"/>
      <w:jc w:val="both"/>
    </w:pPr>
    <w:rPr>
      <w:rFonts w:ascii="Times New Roman" w:eastAsia="Times New Roman" w:hAnsi="Times New Roman" w:cs="Times New Roman"/>
      <w:sz w:val="28"/>
      <w:szCs w:val="24"/>
      <w:lang w:eastAsia="ru-RU"/>
    </w:rPr>
  </w:style>
  <w:style w:type="paragraph" w:customStyle="1" w:styleId="310">
    <w:name w:val="Основной текст 3 Знак1"/>
    <w:basedOn w:val="a"/>
    <w:link w:val="34"/>
    <w:uiPriority w:val="99"/>
    <w:qFormat/>
    <w:rsid w:val="008B46ED"/>
    <w:pPr>
      <w:keepNext/>
      <w:spacing w:before="240" w:after="120" w:line="240" w:lineRule="auto"/>
      <w:jc w:val="both"/>
      <w:outlineLvl w:val="2"/>
    </w:pPr>
    <w:rPr>
      <w:rFonts w:ascii="Times New Roman" w:eastAsia="Times New Roman" w:hAnsi="Times New Roman" w:cs="Times New Roman"/>
      <w:b/>
      <w:sz w:val="28"/>
      <w:szCs w:val="28"/>
      <w:lang w:eastAsia="ru-RU"/>
    </w:rPr>
  </w:style>
  <w:style w:type="paragraph" w:styleId="aff7">
    <w:name w:val="Document Map"/>
    <w:basedOn w:val="a"/>
    <w:uiPriority w:val="99"/>
    <w:semiHidden/>
    <w:unhideWhenUsed/>
    <w:qFormat/>
    <w:rsid w:val="008B46ED"/>
    <w:pPr>
      <w:spacing w:after="0" w:line="240" w:lineRule="auto"/>
    </w:pPr>
    <w:rPr>
      <w:rFonts w:ascii="Tahoma" w:eastAsia="Times New Roman" w:hAnsi="Tahoma" w:cs="Tahoma"/>
      <w:sz w:val="16"/>
      <w:szCs w:val="16"/>
      <w:lang w:eastAsia="ru-RU"/>
    </w:rPr>
  </w:style>
  <w:style w:type="paragraph" w:styleId="aff8">
    <w:name w:val="Normal (Web)"/>
    <w:basedOn w:val="a"/>
    <w:uiPriority w:val="99"/>
    <w:unhideWhenUsed/>
    <w:qFormat/>
    <w:rsid w:val="008B46ED"/>
    <w:pPr>
      <w:spacing w:beforeAutospacing="1" w:afterAutospacing="1" w:line="240" w:lineRule="auto"/>
    </w:pPr>
    <w:rPr>
      <w:rFonts w:ascii="Times New Roman" w:eastAsia="Times New Roman" w:hAnsi="Times New Roman" w:cs="Times New Roman"/>
      <w:sz w:val="24"/>
      <w:szCs w:val="24"/>
      <w:lang w:eastAsia="ru-RU"/>
    </w:rPr>
  </w:style>
  <w:style w:type="paragraph" w:styleId="aff9">
    <w:name w:val="footnote text"/>
    <w:basedOn w:val="a"/>
    <w:uiPriority w:val="99"/>
    <w:rsid w:val="008B46ED"/>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qFormat/>
    <w:rsid w:val="008B46ED"/>
    <w:rPr>
      <w:rFonts w:ascii="Arial" w:hAnsi="Arial" w:cs="Arial"/>
      <w:sz w:val="20"/>
      <w:szCs w:val="20"/>
    </w:rPr>
  </w:style>
  <w:style w:type="paragraph" w:styleId="HTML0">
    <w:name w:val="HTML Preformatted"/>
    <w:basedOn w:val="a"/>
    <w:uiPriority w:val="99"/>
    <w:unhideWhenUsed/>
    <w:qFormat/>
    <w:rsid w:val="008B46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qFormat/>
    <w:rsid w:val="008B46ED"/>
    <w:pPr>
      <w:widowControl w:val="0"/>
    </w:pPr>
    <w:rPr>
      <w:rFonts w:ascii="Courier New" w:eastAsia="Times New Roman" w:hAnsi="Courier New" w:cs="Courier New"/>
      <w:sz w:val="20"/>
      <w:szCs w:val="20"/>
      <w:lang w:eastAsia="ru-RU"/>
    </w:rPr>
  </w:style>
  <w:style w:type="paragraph" w:styleId="23">
    <w:name w:val="Body Text 2"/>
    <w:basedOn w:val="a"/>
    <w:qFormat/>
    <w:rsid w:val="008B46ED"/>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1">
    <w:name w:val="Контракт-раздел"/>
    <w:basedOn w:val="a"/>
    <w:next w:val="-"/>
    <w:qFormat/>
    <w:rsid w:val="008B46ED"/>
    <w:pPr>
      <w:keepNext/>
      <w:tabs>
        <w:tab w:val="left" w:pos="540"/>
      </w:tabs>
      <w:spacing w:before="360" w:after="120" w:line="240" w:lineRule="auto"/>
      <w:jc w:val="center"/>
      <w:outlineLvl w:val="3"/>
    </w:pPr>
    <w:rPr>
      <w:rFonts w:ascii="Times New Roman" w:eastAsia="Times New Roman" w:hAnsi="Times New Roman" w:cs="Times New Roman"/>
      <w:b/>
      <w:bCs/>
      <w:smallCaps/>
      <w:sz w:val="24"/>
      <w:szCs w:val="24"/>
      <w:lang w:eastAsia="ru-RU"/>
    </w:rPr>
  </w:style>
  <w:style w:type="paragraph" w:customStyle="1" w:styleId="-">
    <w:name w:val="Контракт-пункт"/>
    <w:basedOn w:val="a"/>
    <w:qFormat/>
    <w:rsid w:val="008B46ED"/>
    <w:pPr>
      <w:numPr>
        <w:numId w:val="2"/>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ункт"/>
    <w:basedOn w:val="a"/>
    <w:qFormat/>
    <w:rsid w:val="008B46ED"/>
    <w:pPr>
      <w:tabs>
        <w:tab w:val="num" w:pos="0"/>
      </w:tabs>
      <w:spacing w:after="0" w:line="240" w:lineRule="auto"/>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
    <w:qFormat/>
    <w:rsid w:val="008B46ED"/>
    <w:pPr>
      <w:tabs>
        <w:tab w:val="num" w:pos="0"/>
      </w:tabs>
      <w:spacing w:after="0" w:line="240" w:lineRule="auto"/>
      <w:jc w:val="both"/>
    </w:pPr>
    <w:rPr>
      <w:rFonts w:ascii="Times New Roman" w:eastAsia="Times New Roman" w:hAnsi="Times New Roman" w:cs="Times New Roman"/>
      <w:sz w:val="24"/>
      <w:szCs w:val="24"/>
      <w:lang w:eastAsia="ru-RU"/>
    </w:rPr>
  </w:style>
  <w:style w:type="paragraph" w:styleId="35">
    <w:name w:val="Body Text Indent 3"/>
    <w:basedOn w:val="a"/>
    <w:qFormat/>
    <w:rsid w:val="008B46ED"/>
    <w:pPr>
      <w:spacing w:after="120" w:line="240" w:lineRule="auto"/>
      <w:ind w:left="283"/>
    </w:pPr>
    <w:rPr>
      <w:rFonts w:ascii="Times New Roman" w:eastAsia="Times New Roman" w:hAnsi="Times New Roman" w:cs="Times New Roman"/>
      <w:sz w:val="16"/>
      <w:szCs w:val="16"/>
      <w:lang w:eastAsia="ru-RU"/>
    </w:rPr>
  </w:style>
  <w:style w:type="paragraph" w:customStyle="1" w:styleId="14">
    <w:name w:val="Обычный1"/>
    <w:qFormat/>
    <w:rsid w:val="008B46ED"/>
    <w:pPr>
      <w:widowControl w:val="0"/>
      <w:spacing w:before="100" w:after="100"/>
    </w:pPr>
    <w:rPr>
      <w:rFonts w:ascii="Times New Roman" w:eastAsia="Times New Roman" w:hAnsi="Times New Roman" w:cs="Times New Roman"/>
      <w:sz w:val="24"/>
      <w:szCs w:val="20"/>
      <w:lang w:eastAsia="ru-RU"/>
    </w:rPr>
  </w:style>
  <w:style w:type="paragraph" w:customStyle="1" w:styleId="caaieiaie2">
    <w:name w:val="caaieiaie 2"/>
    <w:basedOn w:val="a"/>
    <w:next w:val="a"/>
    <w:qFormat/>
    <w:rsid w:val="008B46ED"/>
    <w:pPr>
      <w:keepNext/>
      <w:widowControl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8B46ED"/>
    <w:pPr>
      <w:spacing w:after="0" w:line="240" w:lineRule="auto"/>
    </w:pPr>
    <w:rPr>
      <w:rFonts w:ascii="Verdana" w:eastAsia="Times New Roman" w:hAnsi="Verdana" w:cs="Verdana"/>
      <w:sz w:val="20"/>
      <w:szCs w:val="20"/>
      <w:lang w:val="en-US"/>
    </w:rPr>
  </w:style>
  <w:style w:type="paragraph" w:styleId="affa">
    <w:name w:val="Body Text Indent"/>
    <w:basedOn w:val="a"/>
    <w:rsid w:val="008B46ED"/>
    <w:pPr>
      <w:spacing w:after="120" w:line="240" w:lineRule="auto"/>
      <w:ind w:left="283"/>
    </w:pPr>
    <w:rPr>
      <w:rFonts w:ascii="Times New Roman" w:eastAsia="Times New Roman" w:hAnsi="Times New Roman" w:cs="Times New Roman"/>
      <w:sz w:val="24"/>
      <w:szCs w:val="24"/>
      <w:lang w:eastAsia="ru-RU"/>
    </w:rPr>
  </w:style>
  <w:style w:type="paragraph" w:customStyle="1" w:styleId="31">
    <w:name w:val="Маркированный список 31"/>
    <w:basedOn w:val="a"/>
    <w:qFormat/>
    <w:rsid w:val="008B46ED"/>
    <w:pPr>
      <w:numPr>
        <w:numId w:val="3"/>
      </w:numPr>
      <w:spacing w:after="0" w:line="240" w:lineRule="auto"/>
    </w:pPr>
    <w:rPr>
      <w:rFonts w:ascii="Arial" w:eastAsia="Times New Roman" w:hAnsi="Arial" w:cs="Times New Roman"/>
      <w:szCs w:val="20"/>
      <w:lang w:eastAsia="ru-RU"/>
    </w:rPr>
  </w:style>
  <w:style w:type="paragraph" w:customStyle="1" w:styleId="PP">
    <w:name w:val="PP"/>
    <w:basedOn w:val="a"/>
    <w:qFormat/>
    <w:rsid w:val="008B46ED"/>
    <w:pPr>
      <w:spacing w:after="120" w:line="240" w:lineRule="auto"/>
      <w:ind w:firstLine="709"/>
      <w:jc w:val="both"/>
    </w:pPr>
    <w:rPr>
      <w:rFonts w:ascii="Times New Roman" w:eastAsia="Times New Roman" w:hAnsi="Times New Roman" w:cs="Times New Roman"/>
      <w:sz w:val="24"/>
      <w:szCs w:val="20"/>
      <w:lang w:val="en-US"/>
    </w:rPr>
  </w:style>
  <w:style w:type="paragraph" w:customStyle="1" w:styleId="211">
    <w:name w:val="Основной текст 21"/>
    <w:basedOn w:val="a"/>
    <w:qFormat/>
    <w:rsid w:val="008B46ED"/>
    <w:pPr>
      <w:widowControl w:val="0"/>
      <w:spacing w:after="0" w:line="240" w:lineRule="auto"/>
      <w:ind w:firstLine="709"/>
      <w:jc w:val="both"/>
    </w:pPr>
    <w:rPr>
      <w:rFonts w:ascii="Times New Roman" w:eastAsia="Times New Roman" w:hAnsi="Times New Roman" w:cs="Times New Roman"/>
      <w:sz w:val="28"/>
      <w:szCs w:val="20"/>
      <w:lang w:eastAsia="ru-RU"/>
    </w:rPr>
  </w:style>
  <w:style w:type="paragraph" w:customStyle="1" w:styleId="ConsNormal">
    <w:name w:val="ConsNormal"/>
    <w:qFormat/>
    <w:rsid w:val="008B46ED"/>
    <w:pPr>
      <w:widowControl w:val="0"/>
      <w:ind w:firstLine="720"/>
    </w:pPr>
    <w:rPr>
      <w:rFonts w:ascii="Arial" w:eastAsia="Times New Roman" w:hAnsi="Arial" w:cs="Arial"/>
      <w:sz w:val="20"/>
      <w:szCs w:val="20"/>
      <w:lang w:eastAsia="ru-RU"/>
    </w:rPr>
  </w:style>
  <w:style w:type="paragraph" w:customStyle="1" w:styleId="ConsNonformat">
    <w:name w:val="ConsNonformat"/>
    <w:qFormat/>
    <w:rsid w:val="008B46ED"/>
    <w:pPr>
      <w:widowControl w:val="0"/>
    </w:pPr>
    <w:rPr>
      <w:rFonts w:ascii="Courier New" w:eastAsia="Times New Roman" w:hAnsi="Courier New" w:cs="Courier New"/>
      <w:sz w:val="20"/>
      <w:szCs w:val="20"/>
      <w:lang w:eastAsia="ru-RU"/>
    </w:rPr>
  </w:style>
  <w:style w:type="paragraph" w:customStyle="1" w:styleId="ConsTitle">
    <w:name w:val="ConsTitle"/>
    <w:qFormat/>
    <w:rsid w:val="008B46ED"/>
    <w:pPr>
      <w:widowControl w:val="0"/>
    </w:pPr>
    <w:rPr>
      <w:rFonts w:ascii="Arial" w:eastAsia="Times New Roman" w:hAnsi="Arial" w:cs="Arial"/>
      <w:b/>
      <w:bCs/>
      <w:sz w:val="16"/>
      <w:szCs w:val="16"/>
      <w:lang w:eastAsia="ru-RU"/>
    </w:rPr>
  </w:style>
  <w:style w:type="paragraph" w:customStyle="1" w:styleId="ConsCell">
    <w:name w:val="ConsCell"/>
    <w:qFormat/>
    <w:rsid w:val="008B46ED"/>
    <w:pPr>
      <w:widowControl w:val="0"/>
    </w:pPr>
    <w:rPr>
      <w:rFonts w:ascii="Arial" w:eastAsia="Times New Roman" w:hAnsi="Arial" w:cs="Arial"/>
      <w:sz w:val="20"/>
      <w:szCs w:val="20"/>
      <w:lang w:eastAsia="ru-RU"/>
    </w:rPr>
  </w:style>
  <w:style w:type="paragraph" w:customStyle="1" w:styleId="affb">
    <w:name w:val="Нормальный"/>
    <w:qFormat/>
    <w:rsid w:val="008B46ED"/>
    <w:rPr>
      <w:rFonts w:ascii="Times New Roman" w:eastAsia="Times New Roman" w:hAnsi="Times New Roman" w:cs="Times New Roman"/>
      <w:sz w:val="20"/>
      <w:szCs w:val="20"/>
      <w:lang w:eastAsia="ru-RU"/>
    </w:rPr>
  </w:style>
  <w:style w:type="paragraph" w:customStyle="1" w:styleId="Style6">
    <w:name w:val="Style6"/>
    <w:basedOn w:val="a"/>
    <w:qFormat/>
    <w:rsid w:val="008B46ED"/>
    <w:pPr>
      <w:widowControl w:val="0"/>
      <w:spacing w:after="0" w:line="326" w:lineRule="exact"/>
      <w:ind w:firstLine="245"/>
    </w:pPr>
    <w:rPr>
      <w:rFonts w:ascii="Times New Roman" w:eastAsia="Times New Roman" w:hAnsi="Times New Roman" w:cs="Times New Roman"/>
      <w:sz w:val="24"/>
      <w:szCs w:val="24"/>
      <w:lang w:eastAsia="ru-RU"/>
    </w:rPr>
  </w:style>
  <w:style w:type="paragraph" w:customStyle="1" w:styleId="headertext">
    <w:name w:val="headertext"/>
    <w:basedOn w:val="a"/>
    <w:qFormat/>
    <w:rsid w:val="008B46E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qFormat/>
    <w:rsid w:val="008B46E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qFormat/>
    <w:rsid w:val="008B46ED"/>
    <w:pPr>
      <w:widowControl w:val="0"/>
    </w:pPr>
    <w:rPr>
      <w:rFonts w:ascii="Arial" w:eastAsia="Times New Roman" w:hAnsi="Arial" w:cs="Arial"/>
      <w:sz w:val="20"/>
      <w:szCs w:val="20"/>
      <w:lang w:eastAsia="ru-RU"/>
    </w:rPr>
  </w:style>
  <w:style w:type="paragraph" w:customStyle="1" w:styleId="BODY">
    <w:name w:val="BODY"/>
    <w:uiPriority w:val="99"/>
    <w:qFormat/>
    <w:rsid w:val="008B46ED"/>
    <w:pPr>
      <w:widowControl w:val="0"/>
    </w:pPr>
    <w:rPr>
      <w:rFonts w:ascii="Arial" w:eastAsia="Times New Roman" w:hAnsi="Arial" w:cs="Arial"/>
      <w:sz w:val="20"/>
      <w:szCs w:val="20"/>
      <w:lang w:eastAsia="ru-RU"/>
    </w:rPr>
  </w:style>
  <w:style w:type="paragraph" w:styleId="affc">
    <w:name w:val="Plain Text"/>
    <w:basedOn w:val="a"/>
    <w:uiPriority w:val="99"/>
    <w:unhideWhenUsed/>
    <w:qFormat/>
    <w:rsid w:val="008B46ED"/>
    <w:pPr>
      <w:spacing w:after="0" w:line="240" w:lineRule="auto"/>
    </w:pPr>
    <w:rPr>
      <w:rFonts w:ascii="Arial" w:eastAsia="Calibri" w:hAnsi="Arial" w:cs="Times New Roman"/>
      <w:sz w:val="20"/>
      <w:szCs w:val="21"/>
    </w:rPr>
  </w:style>
  <w:style w:type="paragraph" w:styleId="affd">
    <w:name w:val="TOC Heading"/>
    <w:basedOn w:val="1"/>
    <w:next w:val="a"/>
    <w:uiPriority w:val="39"/>
    <w:unhideWhenUsed/>
    <w:qFormat/>
    <w:rsid w:val="008B46ED"/>
    <w:pPr>
      <w:keepLines/>
      <w:spacing w:before="240" w:line="259" w:lineRule="auto"/>
      <w:ind w:right="0"/>
      <w:jc w:val="left"/>
      <w:outlineLvl w:val="9"/>
    </w:pPr>
    <w:rPr>
      <w:rFonts w:asciiTheme="majorHAnsi" w:eastAsiaTheme="majorEastAsia" w:hAnsiTheme="majorHAnsi" w:cstheme="majorBidi"/>
      <w:b w:val="0"/>
      <w:color w:val="2E74B5" w:themeColor="accent1" w:themeShade="BF"/>
      <w:sz w:val="32"/>
      <w:szCs w:val="32"/>
    </w:rPr>
  </w:style>
  <w:style w:type="paragraph" w:styleId="36">
    <w:name w:val="toc 3"/>
    <w:basedOn w:val="a"/>
    <w:next w:val="a"/>
    <w:autoRedefine/>
    <w:uiPriority w:val="39"/>
    <w:unhideWhenUsed/>
    <w:rsid w:val="008B46ED"/>
    <w:pPr>
      <w:tabs>
        <w:tab w:val="right" w:leader="dot" w:pos="9629"/>
      </w:tabs>
      <w:spacing w:after="0" w:line="276" w:lineRule="auto"/>
      <w:ind w:left="440"/>
    </w:pPr>
  </w:style>
  <w:style w:type="paragraph" w:styleId="24">
    <w:name w:val="toc 2"/>
    <w:basedOn w:val="a"/>
    <w:next w:val="a"/>
    <w:autoRedefine/>
    <w:uiPriority w:val="39"/>
    <w:unhideWhenUsed/>
    <w:rsid w:val="008B46ED"/>
    <w:pPr>
      <w:spacing w:after="100"/>
      <w:ind w:left="220"/>
    </w:pPr>
    <w:rPr>
      <w:rFonts w:eastAsiaTheme="minorEastAsia" w:cs="Times New Roman"/>
      <w:lang w:eastAsia="ru-RU"/>
    </w:rPr>
  </w:style>
  <w:style w:type="numbering" w:customStyle="1" w:styleId="15">
    <w:name w:val="Нет списка1"/>
    <w:uiPriority w:val="99"/>
    <w:semiHidden/>
    <w:unhideWhenUsed/>
    <w:qFormat/>
    <w:rsid w:val="008B46ED"/>
  </w:style>
  <w:style w:type="numbering" w:customStyle="1" w:styleId="110">
    <w:name w:val="Нет списка11"/>
    <w:uiPriority w:val="99"/>
    <w:semiHidden/>
    <w:unhideWhenUsed/>
    <w:qFormat/>
    <w:rsid w:val="008B46ED"/>
  </w:style>
  <w:style w:type="table" w:styleId="affe">
    <w:name w:val="Table Grid"/>
    <w:basedOn w:val="a1"/>
    <w:uiPriority w:val="59"/>
    <w:rsid w:val="008B46E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uiPriority w:val="59"/>
    <w:rsid w:val="008B46E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uiPriority w:val="59"/>
    <w:rsid w:val="008B46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uiPriority w:val="39"/>
    <w:rsid w:val="009777C8"/>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 standalone="yes"?><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s>
</file>

<file path=word/_rels/footer2.xml.rels>&#65279;<?xml version="1.0" encoding="UTF-8" standalone="yes"?><Relationships xmlns="http://schemas.openxmlformats.org/package/2006/relationships"><Relationship Id="rId1" Type="http://schemas.openxmlformats.org/officeDocument/2006/relationships/hyperlink" Target="http://&#1089;&#1089;&#1099;&#1083;&#1082;&#1072;/"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1089;&#1089;&#1099;&#1083;&#1082;&#107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1089;&#1089;&#1099;&#1083;&#1082;&#1072;/"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1089;&#1089;&#1099;&#1083;&#1082;&#1072;/"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1089;&#1089;&#1099;&#1083;&#1082;&#1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989</Words>
  <Characters>5638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Хуснутдинова Анна Олеговна</dc:creator>
  <dc:description/>
  <cp:lastModifiedBy>GNZLG-d-AAKlyukvin</cp:lastModifiedBy>
  <cp:revision>3</cp:revision>
  <dcterms:created xsi:type="dcterms:W3CDTF">2026-03-31T04:17:00Z</dcterms:created>
  <dcterms:modified xsi:type="dcterms:W3CDTF">2026-03-31T04:18:00Z</dcterms:modified>
  <dc:language>ru-RU</dc:language>
</cp:coreProperties>
</file>