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EF8" w:rsidRDefault="001B3E3F">
      <w:pPr>
        <w:pStyle w:val="33"/>
        <w:ind w:right="72" w:firstLine="510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6 </w:t>
      </w:r>
    </w:p>
    <w:p w:rsidR="00504EF8" w:rsidRDefault="001B3E3F">
      <w:pPr>
        <w:pStyle w:val="33"/>
        <w:ind w:right="72" w:firstLine="510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долгосрочному договору </w:t>
      </w:r>
    </w:p>
    <w:p w:rsidR="00504EF8" w:rsidRPr="00EA1880" w:rsidRDefault="001B3E3F">
      <w:pPr>
        <w:pStyle w:val="33"/>
        <w:ind w:right="72" w:firstLine="5104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№</w:t>
      </w:r>
      <w:r w:rsidR="00EA1880">
        <w:rPr>
          <w:sz w:val="24"/>
          <w:szCs w:val="24"/>
          <w:lang w:val="en-US"/>
        </w:rPr>
        <w:t xml:space="preserve"> </w:t>
      </w:r>
    </w:p>
    <w:p w:rsidR="00504EF8" w:rsidRDefault="00504EF8">
      <w:pPr>
        <w:pStyle w:val="33"/>
        <w:ind w:right="72"/>
        <w:rPr>
          <w:b/>
          <w:sz w:val="24"/>
          <w:szCs w:val="24"/>
          <w:highlight w:val="lightGray"/>
        </w:rPr>
      </w:pPr>
    </w:p>
    <w:tbl>
      <w:tblPr>
        <w:tblW w:w="8930" w:type="dxa"/>
        <w:tblInd w:w="392" w:type="dxa"/>
        <w:tblLook w:val="01E0" w:firstRow="1" w:lastRow="1" w:firstColumn="1" w:lastColumn="1" w:noHBand="0" w:noVBand="0"/>
      </w:tblPr>
      <w:tblGrid>
        <w:gridCol w:w="2410"/>
        <w:gridCol w:w="6520"/>
      </w:tblGrid>
      <w:tr w:rsidR="00504EF8">
        <w:tc>
          <w:tcPr>
            <w:tcW w:w="2410" w:type="dxa"/>
            <w:hideMark/>
          </w:tcPr>
          <w:p w:rsidR="00504EF8" w:rsidRDefault="001B3E3F">
            <w:pPr>
              <w:ind w:left="34"/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г.Москва"/>
                  </w:textInput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г.Уфа</w:t>
            </w:r>
            <w:r>
              <w:rPr>
                <w:bCs/>
              </w:rPr>
              <w:fldChar w:fldCharType="end"/>
            </w:r>
          </w:p>
        </w:tc>
        <w:tc>
          <w:tcPr>
            <w:tcW w:w="6520" w:type="dxa"/>
            <w:hideMark/>
          </w:tcPr>
          <w:p w:rsidR="00504EF8" w:rsidRDefault="001B3E3F" w:rsidP="00EA1880">
            <w:pPr>
              <w:ind w:firstLine="540"/>
              <w:jc w:val="right"/>
              <w:rPr>
                <w:bCs/>
              </w:rPr>
            </w:pPr>
            <w:r>
              <w:rPr>
                <w:bCs/>
                <w:highlight w:val="lightGray"/>
              </w:rPr>
              <w:softHyphen/>
            </w:r>
            <w:r>
              <w:rPr>
                <w:bCs/>
                <w:highlight w:val="lightGray"/>
              </w:rPr>
              <w:softHyphen/>
            </w:r>
            <w:r>
              <w:rPr>
                <w:bCs/>
                <w:highlight w:val="lightGray"/>
              </w:rPr>
              <w:softHyphen/>
            </w:r>
          </w:p>
        </w:tc>
      </w:tr>
    </w:tbl>
    <w:p w:rsidR="00504EF8" w:rsidRDefault="00504EF8">
      <w:pPr>
        <w:pStyle w:val="33"/>
        <w:ind w:right="72"/>
        <w:rPr>
          <w:b/>
          <w:sz w:val="24"/>
          <w:szCs w:val="24"/>
          <w:highlight w:val="lightGray"/>
        </w:rPr>
      </w:pPr>
    </w:p>
    <w:p w:rsidR="00504EF8" w:rsidRDefault="001B3E3F">
      <w:pPr>
        <w:pStyle w:val="33"/>
        <w:ind w:right="72"/>
        <w:jc w:val="both"/>
        <w:rPr>
          <w:sz w:val="24"/>
          <w:szCs w:val="24"/>
        </w:rPr>
      </w:pPr>
      <w:r>
        <w:rPr>
          <w:b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ОАО &quot;НК &quot;Роснефть&quot;"/>
            </w:textInput>
          </w:ffData>
        </w:fldChar>
      </w:r>
      <w:r>
        <w:rPr>
          <w:b/>
          <w:sz w:val="24"/>
          <w:szCs w:val="24"/>
          <w:highlight w:val="lightGray"/>
        </w:rPr>
        <w:instrText xml:space="preserve"> FORMTEXT </w:instrText>
      </w:r>
      <w:r>
        <w:rPr>
          <w:b/>
          <w:sz w:val="24"/>
          <w:szCs w:val="24"/>
          <w:highlight w:val="lightGray"/>
        </w:rPr>
      </w:r>
      <w:r>
        <w:rPr>
          <w:b/>
          <w:sz w:val="24"/>
          <w:szCs w:val="24"/>
          <w:highlight w:val="lightGray"/>
        </w:rPr>
        <w:fldChar w:fldCharType="separate"/>
      </w:r>
      <w:r>
        <w:rPr>
          <w:b/>
          <w:noProof/>
          <w:sz w:val="24"/>
          <w:szCs w:val="24"/>
        </w:rPr>
        <w:t>Общество с ограниченной ответственностью "РН-Сервис"</w:t>
      </w:r>
      <w:r>
        <w:rPr>
          <w:b/>
          <w:sz w:val="24"/>
          <w:szCs w:val="24"/>
          <w:highlight w:val="lightGray"/>
        </w:rPr>
        <w:fldChar w:fldCharType="end"/>
      </w:r>
      <w:r>
        <w:rPr>
          <w:sz w:val="24"/>
          <w:szCs w:val="24"/>
        </w:rPr>
        <w:t xml:space="preserve">, именуемое в дальнейшем </w:t>
      </w:r>
      <w:r>
        <w:rPr>
          <w:b/>
          <w:bCs/>
          <w:sz w:val="24"/>
          <w:szCs w:val="24"/>
        </w:rPr>
        <w:t xml:space="preserve">«Покупатель», </w:t>
      </w:r>
      <w:r>
        <w:rPr>
          <w:bCs/>
          <w:sz w:val="24"/>
          <w:szCs w:val="24"/>
        </w:rPr>
        <w:t>в лице</w:t>
      </w:r>
      <w:r w:rsidR="00EA1880" w:rsidRPr="00EA1880">
        <w:rPr>
          <w:bCs/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, действующего на основании </w:t>
      </w:r>
      <w:r w:rsidR="00EA1880" w:rsidRPr="00EA1880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>, с одной стороны, и</w:t>
      </w:r>
    </w:p>
    <w:p w:rsidR="00504EF8" w:rsidRDefault="00504EF8">
      <w:pPr>
        <w:pStyle w:val="33"/>
        <w:ind w:right="72"/>
        <w:jc w:val="both"/>
        <w:rPr>
          <w:sz w:val="24"/>
          <w:szCs w:val="24"/>
        </w:rPr>
      </w:pPr>
    </w:p>
    <w:p w:rsidR="00504EF8" w:rsidRDefault="00EA1880">
      <w:pPr>
        <w:pStyle w:val="33"/>
        <w:ind w:right="72"/>
        <w:jc w:val="both"/>
        <w:rPr>
          <w:sz w:val="24"/>
          <w:szCs w:val="24"/>
        </w:rPr>
      </w:pPr>
      <w:r w:rsidRPr="00EA1880">
        <w:rPr>
          <w:sz w:val="24"/>
          <w:szCs w:val="24"/>
        </w:rPr>
        <w:t xml:space="preserve">                      </w:t>
      </w:r>
      <w:r w:rsidR="001B3E3F">
        <w:rPr>
          <w:sz w:val="24"/>
          <w:szCs w:val="24"/>
        </w:rPr>
        <w:t xml:space="preserve">, именуемое в дальнейшем </w:t>
      </w:r>
      <w:r w:rsidR="001B3E3F">
        <w:rPr>
          <w:b/>
          <w:bCs/>
          <w:sz w:val="24"/>
          <w:szCs w:val="24"/>
        </w:rPr>
        <w:t>«Поставщик»</w:t>
      </w:r>
      <w:r w:rsidR="001B3E3F">
        <w:rPr>
          <w:sz w:val="24"/>
          <w:szCs w:val="24"/>
        </w:rPr>
        <w:t xml:space="preserve">, в лице </w:t>
      </w:r>
      <w:r w:rsidRPr="00EA1880">
        <w:rPr>
          <w:sz w:val="24"/>
          <w:szCs w:val="24"/>
        </w:rPr>
        <w:t xml:space="preserve">                        </w:t>
      </w:r>
      <w:r w:rsidR="001B3E3F">
        <w:rPr>
          <w:sz w:val="24"/>
          <w:szCs w:val="24"/>
        </w:rPr>
        <w:t xml:space="preserve">, действующего на основании </w:t>
      </w:r>
      <w:r w:rsidRPr="00EA1880">
        <w:rPr>
          <w:sz w:val="24"/>
          <w:szCs w:val="24"/>
        </w:rPr>
        <w:t xml:space="preserve">                </w:t>
      </w:r>
      <w:r w:rsidR="001B3E3F">
        <w:rPr>
          <w:sz w:val="24"/>
          <w:szCs w:val="24"/>
        </w:rPr>
        <w:t>, с другой стороны, вместе именуемые «Стороны», заключили настоящее Приложение № 6 (именуемое в дальнейшем Приложение) к Долгосрочному договор</w:t>
      </w:r>
      <w:r w:rsidR="0037289E">
        <w:rPr>
          <w:sz w:val="24"/>
          <w:szCs w:val="24"/>
        </w:rPr>
        <w:t xml:space="preserve">у поставки </w:t>
      </w:r>
      <w:r w:rsidR="001B3E3F">
        <w:rPr>
          <w:sz w:val="24"/>
          <w:szCs w:val="24"/>
        </w:rPr>
        <w:t xml:space="preserve">№ </w:t>
      </w:r>
      <w:r w:rsidRPr="00EA1880">
        <w:rPr>
          <w:noProof/>
          <w:sz w:val="24"/>
          <w:szCs w:val="24"/>
          <w:shd w:val="pct10" w:color="auto" w:fill="FFFFFF"/>
        </w:rPr>
        <w:t xml:space="preserve">                             </w:t>
      </w:r>
      <w:r w:rsidR="00236F94">
        <w:rPr>
          <w:noProof/>
          <w:sz w:val="24"/>
          <w:szCs w:val="24"/>
          <w:shd w:val="pct10" w:color="auto" w:fill="FFFFFF"/>
        </w:rPr>
        <w:t xml:space="preserve"> </w:t>
      </w:r>
      <w:r w:rsidR="001B3E3F">
        <w:rPr>
          <w:sz w:val="24"/>
          <w:szCs w:val="24"/>
        </w:rPr>
        <w:t xml:space="preserve">от </w:t>
      </w:r>
      <w:r w:rsidR="001B3E3F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"/>
            </w:textInput>
          </w:ffData>
        </w:fldChar>
      </w:r>
      <w:r w:rsidR="001B3E3F">
        <w:rPr>
          <w:sz w:val="24"/>
          <w:szCs w:val="24"/>
          <w:highlight w:val="lightGray"/>
        </w:rPr>
        <w:instrText xml:space="preserve"> FORMTEXT </w:instrText>
      </w:r>
      <w:r w:rsidR="001B3E3F">
        <w:rPr>
          <w:sz w:val="24"/>
          <w:szCs w:val="24"/>
          <w:highlight w:val="lightGray"/>
        </w:rPr>
      </w:r>
      <w:r w:rsidR="001B3E3F">
        <w:rPr>
          <w:sz w:val="24"/>
          <w:szCs w:val="24"/>
          <w:highlight w:val="lightGray"/>
        </w:rPr>
        <w:fldChar w:fldCharType="separate"/>
      </w:r>
      <w:r w:rsidR="001B3E3F">
        <w:rPr>
          <w:noProof/>
          <w:sz w:val="24"/>
          <w:szCs w:val="24"/>
          <w:highlight w:val="lightGray"/>
        </w:rPr>
        <w:t>__________</w:t>
      </w:r>
      <w:r w:rsidR="001B3E3F">
        <w:rPr>
          <w:sz w:val="24"/>
          <w:szCs w:val="24"/>
          <w:highlight w:val="lightGray"/>
        </w:rPr>
        <w:fldChar w:fldCharType="end"/>
      </w:r>
      <w:r w:rsidR="001B3E3F">
        <w:rPr>
          <w:sz w:val="24"/>
          <w:szCs w:val="24"/>
        </w:rPr>
        <w:t xml:space="preserve"> (именуемому в дальнейшем Договор) о нижеследующем:</w:t>
      </w:r>
    </w:p>
    <w:p w:rsidR="00504EF8" w:rsidRDefault="00504EF8">
      <w:pPr>
        <w:pStyle w:val="33"/>
        <w:ind w:right="72"/>
        <w:jc w:val="both"/>
        <w:rPr>
          <w:sz w:val="24"/>
          <w:szCs w:val="24"/>
        </w:rPr>
      </w:pPr>
    </w:p>
    <w:p w:rsidR="00504EF8" w:rsidRDefault="001B3E3F">
      <w:pPr>
        <w:pStyle w:val="33"/>
        <w:ind w:left="643" w:right="7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ПРЕЙСКУРАНТ ЦЕН НА УСЛУГИ ХРАНЕНИЯ</w:t>
      </w:r>
    </w:p>
    <w:p w:rsidR="00504EF8" w:rsidRDefault="00504EF8">
      <w:pPr>
        <w:pStyle w:val="33"/>
        <w:ind w:left="643" w:right="72"/>
        <w:jc w:val="both"/>
        <w:rPr>
          <w:sz w:val="24"/>
          <w:szCs w:val="24"/>
        </w:rPr>
      </w:pPr>
    </w:p>
    <w:tbl>
      <w:tblPr>
        <w:tblW w:w="9380" w:type="dxa"/>
        <w:tblInd w:w="93" w:type="dxa"/>
        <w:tblLook w:val="04A0" w:firstRow="1" w:lastRow="0" w:firstColumn="1" w:lastColumn="0" w:noHBand="0" w:noVBand="1"/>
      </w:tblPr>
      <w:tblGrid>
        <w:gridCol w:w="4600"/>
        <w:gridCol w:w="4780"/>
      </w:tblGrid>
      <w:tr w:rsidR="00504EF8">
        <w:trPr>
          <w:trHeight w:val="315"/>
        </w:trPr>
        <w:tc>
          <w:tcPr>
            <w:tcW w:w="9380" w:type="dxa"/>
            <w:gridSpan w:val="2"/>
            <w:vAlign w:val="center"/>
            <w:hideMark/>
          </w:tcPr>
          <w:p w:rsidR="00504EF8" w:rsidRDefault="001B3E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 Обособленное подразделение "Нижневартовск"</w:t>
            </w:r>
          </w:p>
        </w:tc>
      </w:tr>
      <w:tr w:rsidR="00504EF8">
        <w:trPr>
          <w:trHeight w:val="270"/>
        </w:trPr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04EF8" w:rsidRDefault="001B3E3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04EF8" w:rsidRDefault="001B3E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504EF8">
        <w:trPr>
          <w:trHeight w:val="73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станции получения груза, грузоподъемность 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Цена в </w:t>
            </w:r>
            <w:r>
              <w:rPr>
                <w:b/>
                <w:bCs/>
                <w:sz w:val="22"/>
                <w:szCs w:val="22"/>
              </w:rPr>
              <w:t>рублях без НДС</w:t>
            </w:r>
            <w:r>
              <w:rPr>
                <w:sz w:val="22"/>
                <w:szCs w:val="22"/>
              </w:rPr>
              <w:t xml:space="preserve"> </w:t>
            </w:r>
          </w:p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(на 1 контейнер, 1 вагон)       </w:t>
            </w:r>
          </w:p>
        </w:tc>
      </w:tr>
      <w:tr w:rsidR="00504EF8">
        <w:trPr>
          <w:trHeight w:val="300"/>
        </w:trPr>
        <w:tc>
          <w:tcPr>
            <w:tcW w:w="9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КОНТЕЙНЕРНАЯ СТАНЦИЯ - контейнер, приём/отправка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  <w:r>
              <w:rPr>
                <w:sz w:val="22"/>
                <w:szCs w:val="22"/>
              </w:rPr>
              <w:t xml:space="preserve"> - 5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5 500,00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12 500,00</w:t>
            </w:r>
          </w:p>
        </w:tc>
      </w:tr>
      <w:tr w:rsidR="00504EF8">
        <w:trPr>
          <w:trHeight w:val="300"/>
        </w:trPr>
        <w:tc>
          <w:tcPr>
            <w:tcW w:w="9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НИЖНЕВАРТОВСК-2 (</w:t>
            </w:r>
            <w:proofErr w:type="spellStart"/>
            <w:r>
              <w:rPr>
                <w:b/>
                <w:bCs/>
                <w:sz w:val="22"/>
                <w:szCs w:val="22"/>
              </w:rPr>
              <w:t>Мыхпай</w:t>
            </w:r>
            <w:proofErr w:type="spellEnd"/>
            <w:r>
              <w:rPr>
                <w:b/>
                <w:bCs/>
                <w:sz w:val="22"/>
                <w:szCs w:val="22"/>
              </w:rPr>
              <w:t>) - вагон 1 категории, приём/отправка</w:t>
            </w:r>
          </w:p>
        </w:tc>
      </w:tr>
      <w:tr w:rsidR="00504EF8">
        <w:trPr>
          <w:trHeight w:val="315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25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15 500,00</w:t>
            </w:r>
          </w:p>
        </w:tc>
      </w:tr>
      <w:tr w:rsidR="00504EF8">
        <w:trPr>
          <w:trHeight w:val="345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44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23 000,00</w:t>
            </w:r>
          </w:p>
        </w:tc>
      </w:tr>
      <w:tr w:rsidR="00504EF8">
        <w:trPr>
          <w:trHeight w:val="315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более 45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32 500,00</w:t>
            </w:r>
          </w:p>
        </w:tc>
      </w:tr>
      <w:tr w:rsidR="00504EF8">
        <w:trPr>
          <w:trHeight w:val="300"/>
        </w:trPr>
        <w:tc>
          <w:tcPr>
            <w:tcW w:w="9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НИЖНЕВАРТОВСК-1 (ЦТБ) - вагон 1 категории, приём/отправка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25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15 000,00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44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30 500,00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более 45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50 500,00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Отправка багажа 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</w:t>
            </w:r>
          </w:p>
        </w:tc>
      </w:tr>
      <w:tr w:rsidR="00504EF8">
        <w:trPr>
          <w:trHeight w:val="10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4EF8" w:rsidRDefault="001B3E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4EF8" w:rsidRDefault="001B3E3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ПРР за 1 </w:t>
            </w:r>
            <w:proofErr w:type="spellStart"/>
            <w:r>
              <w:rPr>
                <w:b/>
                <w:bCs/>
                <w:sz w:val="22"/>
                <w:szCs w:val="22"/>
              </w:rPr>
              <w:t>тн</w:t>
            </w:r>
            <w:proofErr w:type="spellEnd"/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166,06</w:t>
            </w:r>
          </w:p>
        </w:tc>
      </w:tr>
      <w:tr w:rsidR="00504EF8">
        <w:trPr>
          <w:trHeight w:val="165"/>
        </w:trPr>
        <w:tc>
          <w:tcPr>
            <w:tcW w:w="4600" w:type="dxa"/>
            <w:noWrap/>
            <w:vAlign w:val="bottom"/>
            <w:hideMark/>
          </w:tcPr>
          <w:p w:rsidR="00504EF8" w:rsidRDefault="00504EF8">
            <w:pPr>
              <w:rPr>
                <w:sz w:val="22"/>
                <w:szCs w:val="22"/>
              </w:rPr>
            </w:pPr>
          </w:p>
        </w:tc>
        <w:tc>
          <w:tcPr>
            <w:tcW w:w="4780" w:type="dxa"/>
            <w:noWrap/>
            <w:vAlign w:val="bottom"/>
            <w:hideMark/>
          </w:tcPr>
          <w:p w:rsidR="00504EF8" w:rsidRDefault="00504EF8">
            <w:pPr>
              <w:rPr>
                <w:sz w:val="20"/>
                <w:szCs w:val="20"/>
              </w:rPr>
            </w:pPr>
          </w:p>
        </w:tc>
      </w:tr>
      <w:tr w:rsidR="00504EF8">
        <w:trPr>
          <w:trHeight w:val="300"/>
        </w:trPr>
        <w:tc>
          <w:tcPr>
            <w:tcW w:w="9380" w:type="dxa"/>
            <w:gridSpan w:val="2"/>
            <w:vAlign w:val="center"/>
            <w:hideMark/>
          </w:tcPr>
          <w:p w:rsidR="00504EF8" w:rsidRDefault="001B3E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 Обособленное подразделение "</w:t>
            </w:r>
            <w:proofErr w:type="spellStart"/>
            <w:r>
              <w:rPr>
                <w:b/>
                <w:bCs/>
                <w:sz w:val="22"/>
                <w:szCs w:val="22"/>
              </w:rPr>
              <w:t>Туртас</w:t>
            </w:r>
            <w:proofErr w:type="spellEnd"/>
            <w:r>
              <w:rPr>
                <w:b/>
                <w:bCs/>
                <w:sz w:val="22"/>
                <w:szCs w:val="22"/>
              </w:rPr>
              <w:t>" (участок в г. Куйбышев)</w:t>
            </w:r>
          </w:p>
        </w:tc>
      </w:tr>
      <w:tr w:rsidR="00504EF8">
        <w:trPr>
          <w:trHeight w:val="300"/>
        </w:trPr>
        <w:tc>
          <w:tcPr>
            <w:tcW w:w="4600" w:type="dxa"/>
            <w:noWrap/>
            <w:vAlign w:val="bottom"/>
            <w:hideMark/>
          </w:tcPr>
          <w:p w:rsidR="00504EF8" w:rsidRDefault="00504EF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0" w:type="dxa"/>
            <w:noWrap/>
            <w:vAlign w:val="bottom"/>
            <w:hideMark/>
          </w:tcPr>
          <w:p w:rsidR="00504EF8" w:rsidRDefault="00504EF8">
            <w:pPr>
              <w:rPr>
                <w:sz w:val="20"/>
                <w:szCs w:val="20"/>
              </w:rPr>
            </w:pPr>
          </w:p>
        </w:tc>
      </w:tr>
      <w:tr w:rsidR="00504EF8">
        <w:trPr>
          <w:trHeight w:val="585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станции получения груза, грузоподъемность 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4EF8" w:rsidRDefault="001B3E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Цена в </w:t>
            </w:r>
            <w:r>
              <w:rPr>
                <w:b/>
                <w:bCs/>
                <w:sz w:val="22"/>
                <w:szCs w:val="22"/>
              </w:rPr>
              <w:t xml:space="preserve">рублях без НДС </w:t>
            </w:r>
          </w:p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(1 вагон)       </w:t>
            </w:r>
          </w:p>
        </w:tc>
      </w:tr>
      <w:tr w:rsidR="00504EF8">
        <w:trPr>
          <w:trHeight w:val="300"/>
        </w:trPr>
        <w:tc>
          <w:tcPr>
            <w:tcW w:w="9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Станция Барабинск </w:t>
            </w:r>
            <w:proofErr w:type="spellStart"/>
            <w:r>
              <w:rPr>
                <w:b/>
                <w:bCs/>
                <w:sz w:val="22"/>
                <w:szCs w:val="22"/>
              </w:rPr>
              <w:t>Зап.Сиб.ж</w:t>
            </w:r>
            <w:proofErr w:type="spellEnd"/>
            <w:r>
              <w:rPr>
                <w:b/>
                <w:bCs/>
                <w:sz w:val="22"/>
                <w:szCs w:val="22"/>
              </w:rPr>
              <w:t>/д - вагон 1 категории, приём/отправка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25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18 500,00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44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26 000,00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более 45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31 500,00</w:t>
            </w:r>
          </w:p>
        </w:tc>
      </w:tr>
      <w:tr w:rsidR="00504EF8">
        <w:trPr>
          <w:trHeight w:val="10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ind w:firstLineChars="200" w:firstLine="4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4EF8" w:rsidRDefault="001B3E3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ПРР за 1 </w:t>
            </w:r>
            <w:proofErr w:type="spellStart"/>
            <w:r>
              <w:rPr>
                <w:b/>
                <w:bCs/>
                <w:sz w:val="22"/>
                <w:szCs w:val="22"/>
              </w:rPr>
              <w:t>тн</w:t>
            </w:r>
            <w:proofErr w:type="spellEnd"/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161,50</w:t>
            </w:r>
          </w:p>
        </w:tc>
      </w:tr>
      <w:tr w:rsidR="00504EF8">
        <w:trPr>
          <w:trHeight w:val="300"/>
        </w:trPr>
        <w:tc>
          <w:tcPr>
            <w:tcW w:w="4600" w:type="dxa"/>
            <w:vAlign w:val="bottom"/>
            <w:hideMark/>
          </w:tcPr>
          <w:p w:rsidR="00504EF8" w:rsidRDefault="00504EF8">
            <w:pPr>
              <w:rPr>
                <w:sz w:val="22"/>
                <w:szCs w:val="22"/>
              </w:rPr>
            </w:pPr>
          </w:p>
        </w:tc>
        <w:tc>
          <w:tcPr>
            <w:tcW w:w="4780" w:type="dxa"/>
            <w:noWrap/>
            <w:vAlign w:val="bottom"/>
            <w:hideMark/>
          </w:tcPr>
          <w:p w:rsidR="00504EF8" w:rsidRDefault="00504EF8">
            <w:pPr>
              <w:rPr>
                <w:sz w:val="20"/>
                <w:szCs w:val="20"/>
              </w:rPr>
            </w:pPr>
          </w:p>
        </w:tc>
      </w:tr>
      <w:tr w:rsidR="00504EF8">
        <w:trPr>
          <w:trHeight w:val="300"/>
        </w:trPr>
        <w:tc>
          <w:tcPr>
            <w:tcW w:w="9380" w:type="dxa"/>
            <w:gridSpan w:val="2"/>
            <w:vAlign w:val="center"/>
            <w:hideMark/>
          </w:tcPr>
          <w:p w:rsidR="00504EF8" w:rsidRDefault="001B3E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Обособленное подразделение "Нягань"</w:t>
            </w:r>
          </w:p>
        </w:tc>
      </w:tr>
      <w:tr w:rsidR="00504EF8">
        <w:trPr>
          <w:trHeight w:val="300"/>
        </w:trPr>
        <w:tc>
          <w:tcPr>
            <w:tcW w:w="4600" w:type="dxa"/>
            <w:noWrap/>
            <w:vAlign w:val="bottom"/>
            <w:hideMark/>
          </w:tcPr>
          <w:p w:rsidR="00504EF8" w:rsidRDefault="00504EF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0" w:type="dxa"/>
            <w:noWrap/>
            <w:vAlign w:val="bottom"/>
            <w:hideMark/>
          </w:tcPr>
          <w:p w:rsidR="00504EF8" w:rsidRDefault="00504EF8">
            <w:pPr>
              <w:rPr>
                <w:sz w:val="20"/>
                <w:szCs w:val="20"/>
              </w:rPr>
            </w:pPr>
          </w:p>
        </w:tc>
      </w:tr>
      <w:tr w:rsidR="00504EF8">
        <w:trPr>
          <w:trHeight w:val="6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станции получения груза, грузоподъемность 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4EF8" w:rsidRDefault="001B3E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Цена в </w:t>
            </w:r>
            <w:r>
              <w:rPr>
                <w:b/>
                <w:bCs/>
                <w:sz w:val="22"/>
                <w:szCs w:val="22"/>
              </w:rPr>
              <w:t xml:space="preserve">рублях без НДС </w:t>
            </w:r>
          </w:p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(на 1 контейнер, 1 вагон)       </w:t>
            </w:r>
          </w:p>
        </w:tc>
      </w:tr>
      <w:tr w:rsidR="00504EF8">
        <w:trPr>
          <w:trHeight w:val="300"/>
        </w:trPr>
        <w:tc>
          <w:tcPr>
            <w:tcW w:w="9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КОНТЕЙНЕРНАЯ СТАНЦИЯ - контейнер, приём/отправка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  <w:r>
              <w:rPr>
                <w:sz w:val="22"/>
                <w:szCs w:val="22"/>
              </w:rPr>
              <w:t xml:space="preserve"> - 5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6 000,00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17 000,00</w:t>
            </w:r>
          </w:p>
        </w:tc>
      </w:tr>
      <w:tr w:rsidR="00504EF8">
        <w:trPr>
          <w:trHeight w:val="300"/>
        </w:trPr>
        <w:tc>
          <w:tcPr>
            <w:tcW w:w="9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Центральная база - вагон 1 категории, приём/отправка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25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17 500,00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44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28 500,00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более 45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41 500,00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Отправка багажа 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1 000,00</w:t>
            </w:r>
          </w:p>
        </w:tc>
      </w:tr>
      <w:tr w:rsidR="00504EF8">
        <w:trPr>
          <w:trHeight w:val="10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4EF8" w:rsidRDefault="001B3E3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ПРР за 1 </w:t>
            </w:r>
            <w:proofErr w:type="spellStart"/>
            <w:r>
              <w:rPr>
                <w:b/>
                <w:bCs/>
                <w:sz w:val="22"/>
                <w:szCs w:val="22"/>
              </w:rPr>
              <w:t>тн</w:t>
            </w:r>
            <w:proofErr w:type="spellEnd"/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231,75</w:t>
            </w:r>
          </w:p>
        </w:tc>
      </w:tr>
      <w:tr w:rsidR="00504EF8">
        <w:trPr>
          <w:trHeight w:val="300"/>
        </w:trPr>
        <w:tc>
          <w:tcPr>
            <w:tcW w:w="4600" w:type="dxa"/>
            <w:noWrap/>
            <w:vAlign w:val="bottom"/>
            <w:hideMark/>
          </w:tcPr>
          <w:p w:rsidR="00504EF8" w:rsidRDefault="00504EF8">
            <w:pPr>
              <w:rPr>
                <w:sz w:val="22"/>
                <w:szCs w:val="22"/>
              </w:rPr>
            </w:pPr>
          </w:p>
        </w:tc>
        <w:tc>
          <w:tcPr>
            <w:tcW w:w="4780" w:type="dxa"/>
            <w:noWrap/>
            <w:vAlign w:val="bottom"/>
            <w:hideMark/>
          </w:tcPr>
          <w:p w:rsidR="00504EF8" w:rsidRDefault="00504EF8">
            <w:pPr>
              <w:rPr>
                <w:sz w:val="20"/>
                <w:szCs w:val="20"/>
              </w:rPr>
            </w:pPr>
          </w:p>
        </w:tc>
      </w:tr>
      <w:tr w:rsidR="00504EF8">
        <w:trPr>
          <w:trHeight w:val="300"/>
        </w:trPr>
        <w:tc>
          <w:tcPr>
            <w:tcW w:w="9380" w:type="dxa"/>
            <w:gridSpan w:val="2"/>
            <w:vAlign w:val="center"/>
            <w:hideMark/>
          </w:tcPr>
          <w:p w:rsidR="00504EF8" w:rsidRDefault="001B3E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Обособленное подразделение "Бузулук" </w:t>
            </w:r>
          </w:p>
        </w:tc>
      </w:tr>
      <w:tr w:rsidR="00504EF8">
        <w:trPr>
          <w:trHeight w:val="300"/>
        </w:trPr>
        <w:tc>
          <w:tcPr>
            <w:tcW w:w="4600" w:type="dxa"/>
            <w:noWrap/>
            <w:vAlign w:val="bottom"/>
            <w:hideMark/>
          </w:tcPr>
          <w:p w:rsidR="00504EF8" w:rsidRDefault="00504EF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0" w:type="dxa"/>
            <w:noWrap/>
            <w:vAlign w:val="bottom"/>
            <w:hideMark/>
          </w:tcPr>
          <w:p w:rsidR="00504EF8" w:rsidRDefault="00504EF8">
            <w:pPr>
              <w:rPr>
                <w:sz w:val="20"/>
                <w:szCs w:val="20"/>
              </w:rPr>
            </w:pPr>
          </w:p>
        </w:tc>
      </w:tr>
      <w:tr w:rsidR="00504EF8">
        <w:trPr>
          <w:trHeight w:val="6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станции получения груза, грузоподъемность 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4EF8" w:rsidRDefault="001B3E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Цена в </w:t>
            </w:r>
            <w:r>
              <w:rPr>
                <w:b/>
                <w:bCs/>
                <w:sz w:val="22"/>
                <w:szCs w:val="22"/>
              </w:rPr>
              <w:t xml:space="preserve">рублях без НДС </w:t>
            </w:r>
          </w:p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(на 1 контейнер, 1 вагон)       </w:t>
            </w:r>
          </w:p>
        </w:tc>
      </w:tr>
      <w:tr w:rsidR="00504EF8">
        <w:trPr>
          <w:trHeight w:val="300"/>
        </w:trPr>
        <w:tc>
          <w:tcPr>
            <w:tcW w:w="9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Ст. Бузулук, Сорочинск, Заглядино, Бугуруслан, Первомайск -  контейнер, приём/отправка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  <w:r>
              <w:rPr>
                <w:sz w:val="22"/>
                <w:szCs w:val="22"/>
              </w:rPr>
              <w:t xml:space="preserve"> - 5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3 800,00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10 000,00</w:t>
            </w:r>
          </w:p>
        </w:tc>
      </w:tr>
      <w:tr w:rsidR="00504EF8">
        <w:trPr>
          <w:trHeight w:val="300"/>
        </w:trPr>
        <w:tc>
          <w:tcPr>
            <w:tcW w:w="9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Ст. Бузулук, Сорочинск, Заглядино, Бугуруслан, Первомайск -  вагон 1 категории, приём/отправка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25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20 800,00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44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27 000,00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более 45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32 100,00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Отправка багажа 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</w:t>
            </w:r>
          </w:p>
        </w:tc>
      </w:tr>
      <w:tr w:rsidR="00504EF8">
        <w:trPr>
          <w:trHeight w:val="135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4EF8" w:rsidRDefault="001B3E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4EF8" w:rsidRDefault="001B3E3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ПРР за 1 </w:t>
            </w:r>
            <w:proofErr w:type="spellStart"/>
            <w:r>
              <w:rPr>
                <w:b/>
                <w:bCs/>
                <w:sz w:val="22"/>
                <w:szCs w:val="22"/>
              </w:rPr>
              <w:t>тн</w:t>
            </w:r>
            <w:proofErr w:type="spellEnd"/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129,46</w:t>
            </w:r>
          </w:p>
        </w:tc>
      </w:tr>
      <w:tr w:rsidR="00504EF8">
        <w:trPr>
          <w:trHeight w:val="300"/>
        </w:trPr>
        <w:tc>
          <w:tcPr>
            <w:tcW w:w="4600" w:type="dxa"/>
            <w:vAlign w:val="center"/>
            <w:hideMark/>
          </w:tcPr>
          <w:p w:rsidR="00504EF8" w:rsidRDefault="00504EF8">
            <w:pPr>
              <w:rPr>
                <w:sz w:val="22"/>
                <w:szCs w:val="22"/>
              </w:rPr>
            </w:pPr>
          </w:p>
        </w:tc>
        <w:tc>
          <w:tcPr>
            <w:tcW w:w="4780" w:type="dxa"/>
            <w:vAlign w:val="center"/>
            <w:hideMark/>
          </w:tcPr>
          <w:p w:rsidR="00504EF8" w:rsidRDefault="00504EF8">
            <w:pPr>
              <w:rPr>
                <w:sz w:val="20"/>
                <w:szCs w:val="20"/>
              </w:rPr>
            </w:pPr>
          </w:p>
        </w:tc>
      </w:tr>
      <w:tr w:rsidR="00504EF8">
        <w:trPr>
          <w:trHeight w:val="300"/>
        </w:trPr>
        <w:tc>
          <w:tcPr>
            <w:tcW w:w="4600" w:type="dxa"/>
            <w:vAlign w:val="center"/>
            <w:hideMark/>
          </w:tcPr>
          <w:p w:rsidR="00504EF8" w:rsidRDefault="00504EF8">
            <w:pPr>
              <w:rPr>
                <w:sz w:val="20"/>
                <w:szCs w:val="20"/>
              </w:rPr>
            </w:pPr>
          </w:p>
        </w:tc>
        <w:tc>
          <w:tcPr>
            <w:tcW w:w="4780" w:type="dxa"/>
            <w:vAlign w:val="center"/>
            <w:hideMark/>
          </w:tcPr>
          <w:p w:rsidR="00504EF8" w:rsidRDefault="00504EF8">
            <w:pPr>
              <w:rPr>
                <w:sz w:val="20"/>
                <w:szCs w:val="20"/>
              </w:rPr>
            </w:pPr>
          </w:p>
        </w:tc>
      </w:tr>
      <w:tr w:rsidR="00504EF8">
        <w:trPr>
          <w:trHeight w:val="300"/>
        </w:trPr>
        <w:tc>
          <w:tcPr>
            <w:tcW w:w="9380" w:type="dxa"/>
            <w:gridSpan w:val="2"/>
            <w:vAlign w:val="center"/>
            <w:hideMark/>
          </w:tcPr>
          <w:p w:rsidR="00504EF8" w:rsidRDefault="001B3E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_____________________</w:t>
            </w:r>
            <w:r>
              <w:fldChar w:fldCharType="end"/>
            </w:r>
          </w:p>
        </w:tc>
      </w:tr>
      <w:tr w:rsidR="00504EF8">
        <w:trPr>
          <w:trHeight w:val="300"/>
        </w:trPr>
        <w:tc>
          <w:tcPr>
            <w:tcW w:w="4600" w:type="dxa"/>
            <w:noWrap/>
            <w:vAlign w:val="bottom"/>
            <w:hideMark/>
          </w:tcPr>
          <w:p w:rsidR="00504EF8" w:rsidRDefault="00504EF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0" w:type="dxa"/>
            <w:noWrap/>
            <w:vAlign w:val="bottom"/>
            <w:hideMark/>
          </w:tcPr>
          <w:p w:rsidR="00504EF8" w:rsidRDefault="00504EF8">
            <w:pPr>
              <w:rPr>
                <w:sz w:val="20"/>
                <w:szCs w:val="20"/>
              </w:rPr>
            </w:pPr>
          </w:p>
        </w:tc>
      </w:tr>
      <w:tr w:rsidR="00504EF8">
        <w:trPr>
          <w:trHeight w:val="6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станции получения груза, грузоподъемность 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4EF8" w:rsidRDefault="001B3E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Цена в </w:t>
            </w:r>
            <w:r>
              <w:rPr>
                <w:b/>
                <w:bCs/>
                <w:sz w:val="22"/>
                <w:szCs w:val="22"/>
              </w:rPr>
              <w:t xml:space="preserve">рублях без НДС </w:t>
            </w:r>
          </w:p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(на 1 контейнер, 1 вагон)       </w:t>
            </w:r>
          </w:p>
        </w:tc>
      </w:tr>
      <w:tr w:rsidR="00504EF8">
        <w:trPr>
          <w:trHeight w:val="300"/>
        </w:trPr>
        <w:tc>
          <w:tcPr>
            <w:tcW w:w="9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контейнер, приём/отправка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  <w:r>
              <w:rPr>
                <w:sz w:val="22"/>
                <w:szCs w:val="22"/>
              </w:rPr>
              <w:t xml:space="preserve"> - 5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_____________________</w:t>
            </w:r>
            <w:r>
              <w:fldChar w:fldCharType="end"/>
            </w:r>
            <w:r>
              <w:rPr>
                <w:sz w:val="22"/>
                <w:szCs w:val="22"/>
              </w:rPr>
              <w:t> 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20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_____________________</w:t>
            </w:r>
            <w:r>
              <w:fldChar w:fldCharType="end"/>
            </w:r>
          </w:p>
        </w:tc>
      </w:tr>
      <w:tr w:rsidR="00504EF8">
        <w:trPr>
          <w:trHeight w:val="300"/>
        </w:trPr>
        <w:tc>
          <w:tcPr>
            <w:tcW w:w="9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вагон 1 категории, приём/отправка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25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_____________________</w:t>
            </w:r>
            <w:r>
              <w:fldChar w:fldCharType="end"/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44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_____________________</w:t>
            </w:r>
            <w:r>
              <w:fldChar w:fldCharType="end"/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04EF8" w:rsidRDefault="001B3E3F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более 45 </w:t>
            </w:r>
            <w:proofErr w:type="spellStart"/>
            <w:r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4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_____________________</w:t>
            </w:r>
            <w:r>
              <w:fldChar w:fldCharType="end"/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ind w:firstLineChars="200" w:firstLine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Отправка багажа 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_____________________</w:t>
            </w:r>
            <w:r>
              <w:fldChar w:fldCharType="end"/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4EF8" w:rsidRDefault="001B3E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504EF8">
        <w:trPr>
          <w:trHeight w:val="300"/>
        </w:trPr>
        <w:tc>
          <w:tcPr>
            <w:tcW w:w="4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4EF8" w:rsidRDefault="001B3E3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ПРР за 1 </w:t>
            </w:r>
            <w:proofErr w:type="spellStart"/>
            <w:r>
              <w:rPr>
                <w:b/>
                <w:bCs/>
                <w:sz w:val="22"/>
                <w:szCs w:val="22"/>
              </w:rPr>
              <w:t>тн</w:t>
            </w:r>
            <w:proofErr w:type="spellEnd"/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04EF8" w:rsidRDefault="001B3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_____________________</w:t>
            </w:r>
            <w:r>
              <w:fldChar w:fldCharType="end"/>
            </w:r>
          </w:p>
        </w:tc>
      </w:tr>
    </w:tbl>
    <w:p w:rsidR="00504EF8" w:rsidRDefault="00504EF8">
      <w:pPr>
        <w:pStyle w:val="33"/>
        <w:ind w:left="643" w:right="72"/>
        <w:jc w:val="both"/>
        <w:rPr>
          <w:sz w:val="24"/>
          <w:szCs w:val="24"/>
        </w:rPr>
      </w:pPr>
    </w:p>
    <w:p w:rsidR="00504EF8" w:rsidRDefault="001B3E3F">
      <w:pPr>
        <w:pStyle w:val="33"/>
        <w:ind w:left="0" w:right="72"/>
        <w:jc w:val="both"/>
        <w:rPr>
          <w:sz w:val="24"/>
          <w:szCs w:val="24"/>
        </w:rPr>
      </w:pPr>
      <w:r>
        <w:rPr>
          <w:sz w:val="24"/>
          <w:szCs w:val="24"/>
        </w:rPr>
        <w:t>6. Стоимость хранения составляет 0,1% от стоимости МТР. Начисление платы производится с первого дня хранения за каждый месяц хранения, даже если он не полный.</w:t>
      </w:r>
    </w:p>
    <w:p w:rsidR="00504EF8" w:rsidRDefault="001B3E3F">
      <w:pPr>
        <w:pStyle w:val="33"/>
        <w:ind w:left="0" w:right="72"/>
        <w:jc w:val="both"/>
        <w:rPr>
          <w:sz w:val="24"/>
          <w:szCs w:val="24"/>
        </w:rPr>
      </w:pPr>
      <w:r>
        <w:rPr>
          <w:sz w:val="24"/>
          <w:szCs w:val="24"/>
        </w:rPr>
        <w:t>7. Указанные тарифы, включая п.6 настоящего Приложения, действуют в случае оказания услуг Грузополучателем - ЗАО "РН Снабжение</w:t>
      </w:r>
      <w:proofErr w:type="gramStart"/>
      <w:r>
        <w:rPr>
          <w:sz w:val="24"/>
          <w:szCs w:val="24"/>
        </w:rPr>
        <w:t>".</w:t>
      </w:r>
      <w:r w:rsidR="000E6EDE">
        <w:rPr>
          <w:sz w:val="24"/>
          <w:szCs w:val="24"/>
        </w:rPr>
        <w:t>(</w:t>
      </w:r>
      <w:proofErr w:type="gramEnd"/>
      <w:r w:rsidR="000E6EDE">
        <w:rPr>
          <w:sz w:val="24"/>
          <w:szCs w:val="24"/>
        </w:rPr>
        <w:t>не применимо)</w:t>
      </w:r>
    </w:p>
    <w:p w:rsidR="00504EF8" w:rsidRDefault="001B3E3F">
      <w:pPr>
        <w:pStyle w:val="33"/>
        <w:ind w:left="0" w:right="7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В случае оказания услуг другими Грузополучателями, не указанными в настоящем Прейскуранте цен, Поставщик оплачивает Покупателю расходы по приемке, отпуску, хранению и погрузочно-разгрузочным работам (ПРР) по расценкам Грузополучателей, указанных в соответствующих Приложениях к </w:t>
      </w:r>
      <w:proofErr w:type="gramStart"/>
      <w:r>
        <w:rPr>
          <w:sz w:val="24"/>
          <w:szCs w:val="24"/>
        </w:rPr>
        <w:t>Договору.</w:t>
      </w:r>
      <w:r w:rsidR="000E6EDE">
        <w:rPr>
          <w:sz w:val="24"/>
          <w:szCs w:val="24"/>
        </w:rPr>
        <w:t>(</w:t>
      </w:r>
      <w:proofErr w:type="gramEnd"/>
      <w:r w:rsidR="000E6EDE">
        <w:rPr>
          <w:sz w:val="24"/>
          <w:szCs w:val="24"/>
        </w:rPr>
        <w:t xml:space="preserve">не применимо) </w:t>
      </w:r>
    </w:p>
    <w:p w:rsidR="00504EF8" w:rsidRDefault="001B3E3F">
      <w:pPr>
        <w:pStyle w:val="33"/>
        <w:ind w:left="0" w:right="7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Если при отправке груза погрузочно-разгрузочные работы </w:t>
      </w:r>
      <w:proofErr w:type="gramStart"/>
      <w:r>
        <w:rPr>
          <w:sz w:val="24"/>
          <w:szCs w:val="24"/>
        </w:rPr>
        <w:t>выполняются  автомобильным</w:t>
      </w:r>
      <w:proofErr w:type="gramEnd"/>
      <w:r>
        <w:rPr>
          <w:sz w:val="24"/>
          <w:szCs w:val="24"/>
        </w:rPr>
        <w:t xml:space="preserve"> краном, к стоимости услуг ПРР на 1 тонну применяется повышающий коэффициент 1,2.</w:t>
      </w:r>
    </w:p>
    <w:p w:rsidR="0040239A" w:rsidRDefault="008D4B4B">
      <w:pPr>
        <w:pStyle w:val="33"/>
        <w:ind w:left="0" w:right="72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0E6EDE">
        <w:rPr>
          <w:sz w:val="24"/>
          <w:szCs w:val="24"/>
        </w:rPr>
        <w:t xml:space="preserve">. Стоимость услуг по ответственному хранению для поставок в адрес грузополучателя </w:t>
      </w:r>
      <w:r w:rsidR="002154F0">
        <w:rPr>
          <w:sz w:val="24"/>
          <w:szCs w:val="24"/>
        </w:rPr>
        <w:t>-Ф</w:t>
      </w:r>
      <w:r w:rsidR="000E6EDE">
        <w:rPr>
          <w:sz w:val="24"/>
          <w:szCs w:val="24"/>
        </w:rPr>
        <w:t>илиал ООО «РН-Сервис» в г.Уфа</w:t>
      </w:r>
      <w:r w:rsidR="002154F0">
        <w:rPr>
          <w:sz w:val="24"/>
          <w:szCs w:val="24"/>
        </w:rPr>
        <w:t>,</w:t>
      </w:r>
      <w:r w:rsidR="000E6EDE">
        <w:rPr>
          <w:sz w:val="24"/>
          <w:szCs w:val="24"/>
        </w:rPr>
        <w:t xml:space="preserve"> по адресам, указанным в Приложении №1 (</w:t>
      </w:r>
      <w:r w:rsidR="000E6EDE" w:rsidRPr="000E6EDE">
        <w:rPr>
          <w:sz w:val="24"/>
          <w:szCs w:val="24"/>
        </w:rPr>
        <w:t>Прейскурант цен</w:t>
      </w:r>
      <w:r w:rsidR="000E6EDE">
        <w:rPr>
          <w:sz w:val="24"/>
          <w:szCs w:val="24"/>
        </w:rPr>
        <w:t xml:space="preserve">) Договора, </w:t>
      </w:r>
      <w:r w:rsidR="0040239A">
        <w:rPr>
          <w:sz w:val="24"/>
          <w:szCs w:val="24"/>
        </w:rPr>
        <w:t>составляет 0,1% от стоимости МТР</w:t>
      </w:r>
      <w:r w:rsidR="004601AB">
        <w:rPr>
          <w:sz w:val="24"/>
          <w:szCs w:val="24"/>
        </w:rPr>
        <w:t xml:space="preserve"> (с учетом НДС)</w:t>
      </w:r>
      <w:r w:rsidR="0040239A">
        <w:rPr>
          <w:sz w:val="24"/>
          <w:szCs w:val="24"/>
        </w:rPr>
        <w:t xml:space="preserve"> за каждый день хранения. </w:t>
      </w:r>
    </w:p>
    <w:p w:rsidR="00504EF8" w:rsidRDefault="001B3E3F">
      <w:pPr>
        <w:pStyle w:val="33"/>
        <w:ind w:left="0" w:right="72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D4B4B">
        <w:rPr>
          <w:sz w:val="24"/>
          <w:szCs w:val="24"/>
        </w:rPr>
        <w:t>1</w:t>
      </w:r>
      <w:r>
        <w:rPr>
          <w:sz w:val="24"/>
          <w:szCs w:val="24"/>
        </w:rPr>
        <w:t xml:space="preserve">.  Настоящее Приложение является неотъемлемой частью Договора. </w:t>
      </w:r>
    </w:p>
    <w:p w:rsidR="0040239A" w:rsidRDefault="0040239A">
      <w:pPr>
        <w:pStyle w:val="33"/>
        <w:ind w:right="72"/>
        <w:jc w:val="center"/>
        <w:rPr>
          <w:b/>
          <w:sz w:val="24"/>
          <w:szCs w:val="24"/>
        </w:rPr>
      </w:pPr>
    </w:p>
    <w:p w:rsidR="00504EF8" w:rsidRDefault="001B3E3F">
      <w:pPr>
        <w:pStyle w:val="33"/>
        <w:ind w:right="7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75"/>
        <w:gridCol w:w="4381"/>
      </w:tblGrid>
      <w:tr w:rsidR="00504EF8">
        <w:trPr>
          <w:trHeight w:val="1341"/>
        </w:trPr>
        <w:tc>
          <w:tcPr>
            <w:tcW w:w="5095" w:type="dxa"/>
          </w:tcPr>
          <w:p w:rsidR="00504EF8" w:rsidRDefault="001B3E3F">
            <w:pPr>
              <w:pStyle w:val="33"/>
              <w:ind w:right="7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</w:t>
            </w:r>
          </w:p>
          <w:p w:rsidR="00504EF8" w:rsidRDefault="00504EF8">
            <w:pPr>
              <w:pStyle w:val="33"/>
              <w:ind w:right="72"/>
              <w:jc w:val="both"/>
              <w:rPr>
                <w:b/>
                <w:sz w:val="24"/>
                <w:szCs w:val="24"/>
              </w:rPr>
            </w:pPr>
          </w:p>
          <w:p w:rsidR="00504EF8" w:rsidRPr="00EA1880" w:rsidRDefault="00EA1880">
            <w:pPr>
              <w:pStyle w:val="33"/>
              <w:ind w:right="72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 xml:space="preserve">         </w:t>
            </w:r>
          </w:p>
        </w:tc>
        <w:tc>
          <w:tcPr>
            <w:tcW w:w="4476" w:type="dxa"/>
          </w:tcPr>
          <w:p w:rsidR="00504EF8" w:rsidRDefault="001B3E3F">
            <w:pPr>
              <w:pStyle w:val="33"/>
              <w:ind w:right="7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Покупатель</w:t>
            </w:r>
          </w:p>
          <w:p w:rsidR="00504EF8" w:rsidRDefault="00504EF8">
            <w:pPr>
              <w:pStyle w:val="33"/>
              <w:ind w:right="72"/>
              <w:jc w:val="both"/>
              <w:rPr>
                <w:b/>
                <w:sz w:val="24"/>
                <w:szCs w:val="24"/>
              </w:rPr>
            </w:pPr>
          </w:p>
          <w:p w:rsidR="00504EF8" w:rsidRPr="00EA1880" w:rsidRDefault="001B3E3F" w:rsidP="00EA1880">
            <w:pPr>
              <w:pStyle w:val="33"/>
              <w:ind w:right="72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EA1880">
              <w:rPr>
                <w:lang w:val="en-US"/>
              </w:rPr>
              <w:t xml:space="preserve"> </w:t>
            </w:r>
            <w:bookmarkStart w:id="0" w:name="_GoBack"/>
            <w:bookmarkEnd w:id="0"/>
          </w:p>
        </w:tc>
      </w:tr>
    </w:tbl>
    <w:p w:rsidR="001B3E3F" w:rsidRDefault="001B3E3F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6807835</wp:posOffset>
                </wp:positionH>
                <wp:positionV relativeFrom="paragraph">
                  <wp:posOffset>-92710</wp:posOffset>
                </wp:positionV>
                <wp:extent cx="167640" cy="149860"/>
                <wp:effectExtent l="0" t="0" r="3810" b="2540"/>
                <wp:wrapNone/>
                <wp:docPr id="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14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4EF8" w:rsidRDefault="001B3E3F">
                            <w: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536.05pt;margin-top:-7.3pt;width:13.2pt;height:11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" stroked="f">
                <v:textbox>
                  <w:txbxContent>
                    <w:p w:rsidR="00504EF8" w:rsidRDefault="001B3E3F">
                      <w: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B3E3F">
      <w:headerReference w:type="default" r:id="rId7"/>
      <w:footerReference w:type="even" r:id="rId8"/>
      <w:footerReference w:type="default" r:id="rId9"/>
      <w:pgSz w:w="12240" w:h="15840"/>
      <w:pgMar w:top="851" w:right="1183" w:bottom="709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3C8D" w:rsidRDefault="00D83C8D">
      <w:r>
        <w:separator/>
      </w:r>
    </w:p>
  </w:endnote>
  <w:endnote w:type="continuationSeparator" w:id="0">
    <w:p w:rsidR="00D83C8D" w:rsidRDefault="00D8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EF8" w:rsidRDefault="00504EF8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EF8" w:rsidRDefault="00504EF8">
    <w:pPr>
      <w:pStyle w:val="a7"/>
      <w:jc w:val="right"/>
      <w:rPr>
        <w:color w:val="99999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3C8D" w:rsidRDefault="00D83C8D">
      <w:r>
        <w:separator/>
      </w:r>
    </w:p>
  </w:footnote>
  <w:footnote w:type="continuationSeparator" w:id="0">
    <w:p w:rsidR="00D83C8D" w:rsidRDefault="00D83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EF8" w:rsidRDefault="00EA1880">
    <w:pPr>
      <w:pStyle w:val="a5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37D04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edit="forms" w:enforcement="0"/>
  <w:defaultTabStop w:val="709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A92"/>
    <w:rsid w:val="00073576"/>
    <w:rsid w:val="000E6EDE"/>
    <w:rsid w:val="00120893"/>
    <w:rsid w:val="001B3E3F"/>
    <w:rsid w:val="002154F0"/>
    <w:rsid w:val="00236F94"/>
    <w:rsid w:val="00263F16"/>
    <w:rsid w:val="003631FB"/>
    <w:rsid w:val="0037289E"/>
    <w:rsid w:val="003C2265"/>
    <w:rsid w:val="003E4ADB"/>
    <w:rsid w:val="0040239A"/>
    <w:rsid w:val="004601AB"/>
    <w:rsid w:val="00473728"/>
    <w:rsid w:val="00503155"/>
    <w:rsid w:val="00504EF8"/>
    <w:rsid w:val="00566821"/>
    <w:rsid w:val="005D2B90"/>
    <w:rsid w:val="006D3302"/>
    <w:rsid w:val="00780D00"/>
    <w:rsid w:val="008267B4"/>
    <w:rsid w:val="008C6FE5"/>
    <w:rsid w:val="008D4B4B"/>
    <w:rsid w:val="008F7BB0"/>
    <w:rsid w:val="0090559F"/>
    <w:rsid w:val="00975A05"/>
    <w:rsid w:val="009A3A92"/>
    <w:rsid w:val="009E1955"/>
    <w:rsid w:val="00B415EC"/>
    <w:rsid w:val="00BC6CD0"/>
    <w:rsid w:val="00CA7EB3"/>
    <w:rsid w:val="00CC1AC6"/>
    <w:rsid w:val="00D83C8D"/>
    <w:rsid w:val="00EA1880"/>
    <w:rsid w:val="00EA2901"/>
    <w:rsid w:val="00EB49B3"/>
    <w:rsid w:val="00F9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437D5E8"/>
  <w15:chartTrackingRefBased/>
  <w15:docId w15:val="{34D45EA9-4B29-4708-A73C-A30521458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numPr>
        <w:numId w:val="2"/>
      </w:numPr>
      <w:spacing w:before="240" w:after="60"/>
      <w:outlineLvl w:val="0"/>
    </w:pPr>
    <w:rPr>
      <w:rFonts w:ascii="Arial" w:eastAsiaTheme="minorEastAsia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2"/>
      </w:numPr>
      <w:spacing w:before="240" w:after="60"/>
      <w:outlineLvl w:val="1"/>
    </w:pPr>
    <w:rPr>
      <w:rFonts w:ascii="Cambria" w:eastAsiaTheme="minorEastAs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2"/>
      </w:numPr>
      <w:spacing w:before="240" w:after="60"/>
      <w:outlineLvl w:val="2"/>
    </w:pPr>
    <w:rPr>
      <w:rFonts w:ascii="Cambria" w:eastAsiaTheme="minorEastAs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2"/>
      </w:numPr>
      <w:spacing w:before="240" w:after="60"/>
      <w:outlineLvl w:val="3"/>
    </w:pPr>
    <w:rPr>
      <w:rFonts w:ascii="Calibri" w:eastAsiaTheme="minorEastAsia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2"/>
      </w:numPr>
      <w:spacing w:before="240" w:after="60"/>
      <w:outlineLvl w:val="4"/>
    </w:pPr>
    <w:rPr>
      <w:rFonts w:ascii="Calibri" w:eastAsiaTheme="minorEastAsia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2"/>
      </w:numPr>
      <w:jc w:val="center"/>
      <w:outlineLvl w:val="5"/>
    </w:pPr>
    <w:rPr>
      <w:rFonts w:eastAsiaTheme="minorEastAsia"/>
      <w:b/>
      <w:bCs/>
      <w:lang w:eastAsia="en-US"/>
    </w:rPr>
  </w:style>
  <w:style w:type="paragraph" w:styleId="7">
    <w:name w:val="heading 7"/>
    <w:basedOn w:val="a"/>
    <w:next w:val="a"/>
    <w:link w:val="70"/>
    <w:semiHidden/>
    <w:unhideWhenUsed/>
    <w:qFormat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link w:val="1"/>
    <w:locked/>
    <w:rPr>
      <w:rFonts w:ascii="Arial" w:hAnsi="Arial" w:cs="Arial" w:hint="default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Pr>
      <w:rFonts w:ascii="Cambria" w:hAnsi="Cambria" w:hint="default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Pr>
      <w:rFonts w:ascii="Cambria" w:hAnsi="Cambria" w:hint="default"/>
      <w:b/>
      <w:bCs/>
      <w:sz w:val="26"/>
      <w:szCs w:val="26"/>
    </w:rPr>
  </w:style>
  <w:style w:type="character" w:customStyle="1" w:styleId="40">
    <w:name w:val="Заголовок 4 Знак"/>
    <w:link w:val="4"/>
    <w:locked/>
    <w:rPr>
      <w:rFonts w:ascii="Calibri" w:hAnsi="Calibri" w:cs="Calibri" w:hint="default"/>
      <w:b/>
      <w:bCs/>
      <w:sz w:val="28"/>
      <w:szCs w:val="28"/>
    </w:rPr>
  </w:style>
  <w:style w:type="character" w:customStyle="1" w:styleId="50">
    <w:name w:val="Заголовок 5 Знак"/>
    <w:link w:val="5"/>
    <w:locked/>
    <w:rPr>
      <w:rFonts w:ascii="Calibri" w:hAnsi="Calibri" w:cs="Calibri" w:hint="default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TML">
    <w:name w:val="HTML Preformatted"/>
    <w:basedOn w:val="a"/>
    <w:link w:val="HTML0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Pr>
      <w:rFonts w:ascii="Consolas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/>
    </w:rPr>
  </w:style>
  <w:style w:type="character" w:customStyle="1" w:styleId="70">
    <w:name w:val="Заголовок 7 Знак"/>
    <w:link w:val="7"/>
    <w:semiHidden/>
    <w:locked/>
    <w:rPr>
      <w:rFonts w:ascii="Calibri" w:hAnsi="Calibri" w:cs="Calibri" w:hint="default"/>
      <w:sz w:val="24"/>
      <w:szCs w:val="24"/>
    </w:rPr>
  </w:style>
  <w:style w:type="character" w:customStyle="1" w:styleId="80">
    <w:name w:val="Заголовок 8 Знак"/>
    <w:basedOn w:val="a0"/>
    <w:link w:val="8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link w:val="9"/>
    <w:semiHidden/>
    <w:locked/>
    <w:rPr>
      <w:rFonts w:ascii="Cambria" w:hAnsi="Cambria" w:hint="default"/>
      <w:sz w:val="22"/>
      <w:szCs w:val="22"/>
    </w:rPr>
  </w:style>
  <w:style w:type="paragraph" w:styleId="a5">
    <w:name w:val="header"/>
    <w:basedOn w:val="a"/>
    <w:link w:val="a6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Pr>
      <w:sz w:val="24"/>
      <w:szCs w:val="24"/>
    </w:rPr>
  </w:style>
  <w:style w:type="paragraph" w:styleId="a7">
    <w:name w:val="footer"/>
    <w:basedOn w:val="a"/>
    <w:link w:val="a8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Pr>
      <w:sz w:val="24"/>
      <w:szCs w:val="24"/>
    </w:rPr>
  </w:style>
  <w:style w:type="paragraph" w:styleId="a9">
    <w:name w:val="Title"/>
    <w:basedOn w:val="a"/>
    <w:link w:val="aa"/>
    <w:qFormat/>
    <w:pPr>
      <w:snapToGrid w:val="0"/>
      <w:jc w:val="center"/>
    </w:pPr>
    <w:rPr>
      <w:color w:val="000000"/>
    </w:rPr>
  </w:style>
  <w:style w:type="character" w:customStyle="1" w:styleId="aa">
    <w:name w:val="Заголовок Знак"/>
    <w:link w:val="a9"/>
    <w:locked/>
    <w:rPr>
      <w:snapToGrid w:val="0"/>
      <w:color w:val="000000"/>
      <w:sz w:val="24"/>
      <w:szCs w:val="24"/>
    </w:rPr>
  </w:style>
  <w:style w:type="paragraph" w:styleId="ab">
    <w:name w:val="Body Text"/>
    <w:basedOn w:val="a"/>
    <w:link w:val="ac"/>
    <w:semiHidden/>
    <w:unhideWhenUsed/>
    <w:pPr>
      <w:spacing w:after="120"/>
    </w:pPr>
  </w:style>
  <w:style w:type="character" w:customStyle="1" w:styleId="ac">
    <w:name w:val="Основной текст Знак"/>
    <w:link w:val="ab"/>
    <w:semiHidden/>
    <w:locked/>
    <w:rPr>
      <w:sz w:val="24"/>
      <w:szCs w:val="24"/>
    </w:rPr>
  </w:style>
  <w:style w:type="paragraph" w:styleId="ad">
    <w:name w:val="Body Text Indent"/>
    <w:basedOn w:val="a"/>
    <w:link w:val="ae"/>
    <w:semiHidden/>
    <w:unhideWhenUsed/>
    <w:pPr>
      <w:spacing w:after="120"/>
      <w:ind w:left="283"/>
    </w:pPr>
  </w:style>
  <w:style w:type="character" w:customStyle="1" w:styleId="ae">
    <w:name w:val="Основной текст с отступом Знак"/>
    <w:link w:val="ad"/>
    <w:semiHidden/>
    <w:locked/>
    <w:rPr>
      <w:sz w:val="24"/>
      <w:szCs w:val="24"/>
    </w:rPr>
  </w:style>
  <w:style w:type="paragraph" w:styleId="21">
    <w:name w:val="Body Text 2"/>
    <w:basedOn w:val="a"/>
    <w:link w:val="22"/>
    <w:semiHidden/>
    <w:unhideWhenUsed/>
    <w:pPr>
      <w:jc w:val="center"/>
    </w:pPr>
    <w:rPr>
      <w:b/>
      <w:szCs w:val="20"/>
    </w:rPr>
  </w:style>
  <w:style w:type="character" w:customStyle="1" w:styleId="22">
    <w:name w:val="Основной текст 2 Знак"/>
    <w:link w:val="21"/>
    <w:semiHidden/>
    <w:locked/>
    <w:rPr>
      <w:b/>
      <w:bCs w:val="0"/>
      <w:sz w:val="24"/>
    </w:rPr>
  </w:style>
  <w:style w:type="paragraph" w:styleId="31">
    <w:name w:val="Body Text 3"/>
    <w:basedOn w:val="a"/>
    <w:link w:val="32"/>
    <w:semiHidden/>
    <w:unhideWhenUsed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locked/>
    <w:rPr>
      <w:sz w:val="16"/>
      <w:szCs w:val="16"/>
    </w:rPr>
  </w:style>
  <w:style w:type="paragraph" w:styleId="23">
    <w:name w:val="Body Text Indent 2"/>
    <w:basedOn w:val="a"/>
    <w:link w:val="24"/>
    <w:semiHidden/>
    <w:unhideWhenUsed/>
    <w:pPr>
      <w:ind w:firstLine="709"/>
      <w:jc w:val="both"/>
    </w:pPr>
    <w:rPr>
      <w:szCs w:val="20"/>
    </w:rPr>
  </w:style>
  <w:style w:type="character" w:customStyle="1" w:styleId="24">
    <w:name w:val="Основной текст с отступом 2 Знак"/>
    <w:link w:val="23"/>
    <w:semiHidden/>
    <w:locked/>
    <w:rPr>
      <w:sz w:val="24"/>
    </w:rPr>
  </w:style>
  <w:style w:type="paragraph" w:styleId="33">
    <w:name w:val="Body Text Indent 3"/>
    <w:basedOn w:val="a"/>
    <w:link w:val="34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locked/>
    <w:rPr>
      <w:sz w:val="16"/>
      <w:szCs w:val="16"/>
    </w:rPr>
  </w:style>
  <w:style w:type="paragraph" w:styleId="af">
    <w:name w:val="Document Map"/>
    <w:basedOn w:val="a"/>
    <w:link w:val="af0"/>
    <w:semiHidden/>
    <w:unhideWhenUsed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0">
    <w:name w:val="Схема документа Знак"/>
    <w:link w:val="af"/>
    <w:semiHidden/>
    <w:locked/>
    <w:rPr>
      <w:rFonts w:ascii="Tahoma" w:hAnsi="Tahoma" w:cs="Tahoma" w:hint="default"/>
      <w:shd w:val="clear" w:color="auto" w:fill="000080"/>
    </w:rPr>
  </w:style>
  <w:style w:type="paragraph" w:styleId="af1">
    <w:name w:val="Plain Text"/>
    <w:basedOn w:val="a"/>
    <w:link w:val="af2"/>
    <w:semiHidden/>
    <w:unhideWhenUsed/>
    <w:pPr>
      <w:widowControl w:val="0"/>
      <w:snapToGrid w:val="0"/>
    </w:pPr>
    <w:rPr>
      <w:rFonts w:ascii="Courier New" w:hAnsi="Courier New"/>
      <w:sz w:val="20"/>
      <w:szCs w:val="20"/>
    </w:rPr>
  </w:style>
  <w:style w:type="character" w:customStyle="1" w:styleId="af2">
    <w:name w:val="Текст Знак"/>
    <w:link w:val="af1"/>
    <w:semiHidden/>
    <w:locked/>
    <w:rPr>
      <w:rFonts w:ascii="Courier New" w:hAnsi="Courier New" w:cs="Courier New" w:hint="default"/>
      <w:snapToGrid w:val="0"/>
    </w:rPr>
  </w:style>
  <w:style w:type="paragraph" w:styleId="af3">
    <w:name w:val="Balloon Text"/>
    <w:basedOn w:val="a"/>
    <w:link w:val="af4"/>
    <w:semiHidden/>
    <w:unhideWhenUsed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semiHidden/>
    <w:locked/>
    <w:rPr>
      <w:rFonts w:ascii="Tahoma" w:hAnsi="Tahoma" w:cs="Tahoma" w:hint="default"/>
      <w:sz w:val="16"/>
      <w:szCs w:val="16"/>
    </w:rPr>
  </w:style>
  <w:style w:type="paragraph" w:customStyle="1" w:styleId="1CharCharCharCharCharChar">
    <w:name w:val="Знак1 Знак Знак Знак Знак Знак Знак Char Char Знак Знак Char Char Знак Знак Char Char"/>
    <w:basedOn w:val="a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ormal1">
    <w:name w:val="Normal1"/>
    <w:rPr>
      <w:sz w:val="22"/>
    </w:rPr>
  </w:style>
  <w:style w:type="paragraph" w:customStyle="1" w:styleId="Char">
    <w:name w:val="Char"/>
    <w:basedOn w:val="a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customStyle="1" w:styleId="11">
    <w:name w:val="Абзац списка1"/>
    <w:basedOn w:val="a"/>
    <w:uiPriority w:val="34"/>
    <w:qFormat/>
    <w:pPr>
      <w:ind w:left="708"/>
    </w:pPr>
  </w:style>
  <w:style w:type="paragraph" w:customStyle="1" w:styleId="12">
    <w:name w:val="1."/>
    <w:basedOn w:val="a"/>
    <w:pPr>
      <w:overflowPunct w:val="0"/>
      <w:autoSpaceDE w:val="0"/>
      <w:autoSpaceDN w:val="0"/>
      <w:adjustRightInd w:val="0"/>
      <w:spacing w:line="240" w:lineRule="atLeast"/>
      <w:ind w:left="720" w:hanging="720"/>
      <w:jc w:val="both"/>
    </w:pPr>
    <w:rPr>
      <w:rFonts w:ascii="Helv" w:hAnsi="Helv"/>
      <w:sz w:val="20"/>
      <w:szCs w:val="20"/>
      <w:lang w:val="en-GB" w:eastAsia="en-US"/>
    </w:rPr>
  </w:style>
  <w:style w:type="paragraph" w:customStyle="1" w:styleId="BodyTextIndent31">
    <w:name w:val="Body Text Indent 31"/>
    <w:basedOn w:val="a"/>
    <w:pPr>
      <w:spacing w:before="120"/>
      <w:ind w:firstLine="567"/>
      <w:jc w:val="both"/>
    </w:pPr>
    <w:rPr>
      <w:rFonts w:ascii="Arial" w:hAnsi="Arial"/>
      <w:sz w:val="22"/>
      <w:szCs w:val="20"/>
    </w:rPr>
  </w:style>
  <w:style w:type="paragraph" w:customStyle="1" w:styleId="CharCharCharCharCharChar">
    <w:name w:val="Знак Знак Char Char Знак Знак Char Char Знак Знак Char Char"/>
    <w:basedOn w:val="a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table" w:styleId="af5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9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546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</vt:lpstr>
    </vt:vector>
  </TitlesOfParts>
  <Company>TNK-BP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</dc:title>
  <dc:subject/>
  <dc:creator>Алексей Сергеев</dc:creator>
  <cp:keywords/>
  <dc:description/>
  <cp:lastModifiedBy>Шабрин Сергей Анатольевич</cp:lastModifiedBy>
  <cp:revision>31</cp:revision>
  <cp:lastPrinted>2015-06-09T15:34:00Z</cp:lastPrinted>
  <dcterms:created xsi:type="dcterms:W3CDTF">2023-08-09T11:08:00Z</dcterms:created>
  <dcterms:modified xsi:type="dcterms:W3CDTF">2026-03-18T09:18:00Z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MZim8nzCO8hX00002X165m</vt:lpwstr>
  </property>
</Properties>
</file>