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528" w:rsidRPr="00D00959" w:rsidRDefault="00C04528" w:rsidP="00C04528">
      <w:pPr>
        <w:jc w:val="right"/>
        <w:rPr>
          <w:rFonts w:ascii="Arial" w:hAnsi="Arial" w:cs="Arial"/>
          <w:sz w:val="20"/>
          <w:szCs w:val="20"/>
        </w:rPr>
      </w:pPr>
      <w:r w:rsidRPr="00D00959">
        <w:rPr>
          <w:rFonts w:ascii="Arial" w:hAnsi="Arial" w:cs="Arial"/>
          <w:sz w:val="20"/>
          <w:szCs w:val="20"/>
        </w:rPr>
        <w:t>Приложение № 2</w:t>
      </w:r>
      <w:r w:rsidR="00634BFA">
        <w:rPr>
          <w:rFonts w:ascii="Arial" w:hAnsi="Arial" w:cs="Arial"/>
          <w:sz w:val="20"/>
          <w:szCs w:val="20"/>
        </w:rPr>
        <w:t>3</w:t>
      </w:r>
      <w:r w:rsidRPr="00D00959">
        <w:rPr>
          <w:rFonts w:ascii="Arial" w:hAnsi="Arial" w:cs="Arial"/>
          <w:sz w:val="20"/>
          <w:szCs w:val="20"/>
        </w:rPr>
        <w:t xml:space="preserve"> к Регламенту проведения закупок</w:t>
      </w:r>
      <w:r w:rsidRPr="00D00959">
        <w:rPr>
          <w:rFonts w:ascii="Arial" w:hAnsi="Arial" w:cs="Arial"/>
          <w:sz w:val="20"/>
          <w:szCs w:val="20"/>
        </w:rPr>
        <w:br/>
        <w:t>товаров, работ и услуг в ООО «СК «РУСВЬЕТПЕТРО»</w:t>
      </w:r>
    </w:p>
    <w:p w:rsidR="003A3D5B" w:rsidRPr="00D320F5" w:rsidRDefault="003A3D5B" w:rsidP="00DA567D">
      <w:pPr>
        <w:jc w:val="center"/>
        <w:rPr>
          <w:rFonts w:ascii="Arial" w:hAnsi="Arial" w:cs="Arial"/>
          <w:b/>
          <w:sz w:val="24"/>
          <w:szCs w:val="24"/>
        </w:rPr>
      </w:pPr>
      <w:r w:rsidRPr="00D320F5">
        <w:rPr>
          <w:rFonts w:ascii="Arial" w:hAnsi="Arial" w:cs="Arial"/>
          <w:b/>
          <w:sz w:val="24"/>
          <w:szCs w:val="24"/>
        </w:rPr>
        <w:t>Методика оценки финансового состояния</w:t>
      </w:r>
      <w:r w:rsidR="007819AB" w:rsidRPr="00D320F5">
        <w:rPr>
          <w:rFonts w:ascii="Arial" w:hAnsi="Arial" w:cs="Arial"/>
          <w:sz w:val="24"/>
          <w:szCs w:val="24"/>
        </w:rPr>
        <w:t xml:space="preserve"> </w:t>
      </w:r>
      <w:r w:rsidR="007819AB" w:rsidRPr="00D320F5">
        <w:rPr>
          <w:rFonts w:ascii="Arial" w:hAnsi="Arial" w:cs="Arial"/>
          <w:b/>
          <w:sz w:val="24"/>
          <w:szCs w:val="24"/>
        </w:rPr>
        <w:t xml:space="preserve">участников закупочных процедур </w:t>
      </w:r>
    </w:p>
    <w:p w:rsidR="00D822A2" w:rsidRDefault="001528DF" w:rsidP="00DA567D">
      <w:pPr>
        <w:jc w:val="both"/>
        <w:rPr>
          <w:rFonts w:ascii="Arial" w:hAnsi="Arial" w:cs="Arial"/>
          <w:sz w:val="24"/>
          <w:szCs w:val="24"/>
        </w:rPr>
      </w:pPr>
      <w:r w:rsidRPr="00D320F5">
        <w:rPr>
          <w:rFonts w:ascii="Arial" w:hAnsi="Arial" w:cs="Arial"/>
          <w:sz w:val="24"/>
          <w:szCs w:val="24"/>
        </w:rPr>
        <w:t>Оценка</w:t>
      </w:r>
      <w:r w:rsidR="00AE0266" w:rsidRPr="00D320F5">
        <w:rPr>
          <w:rFonts w:ascii="Arial" w:hAnsi="Arial" w:cs="Arial"/>
          <w:sz w:val="24"/>
          <w:szCs w:val="24"/>
        </w:rPr>
        <w:t xml:space="preserve"> финансового состояния </w:t>
      </w:r>
      <w:r w:rsidR="003A3D5B" w:rsidRPr="00D320F5">
        <w:rPr>
          <w:rFonts w:ascii="Arial" w:hAnsi="Arial" w:cs="Arial"/>
          <w:sz w:val="24"/>
          <w:szCs w:val="24"/>
        </w:rPr>
        <w:t>участников закупочных процедур</w:t>
      </w:r>
      <w:r w:rsidRPr="00D320F5">
        <w:rPr>
          <w:rFonts w:ascii="Arial" w:hAnsi="Arial" w:cs="Arial"/>
          <w:sz w:val="24"/>
          <w:szCs w:val="24"/>
        </w:rPr>
        <w:t xml:space="preserve"> </w:t>
      </w:r>
      <w:r w:rsidR="00205223" w:rsidRPr="00D320F5">
        <w:rPr>
          <w:rFonts w:ascii="Arial" w:hAnsi="Arial" w:cs="Arial"/>
          <w:sz w:val="24"/>
          <w:szCs w:val="24"/>
        </w:rPr>
        <w:t xml:space="preserve">ООО «СК «РУСВЬЕТПЕТРО» </w:t>
      </w:r>
      <w:r w:rsidRPr="00D320F5">
        <w:rPr>
          <w:rFonts w:ascii="Arial" w:hAnsi="Arial" w:cs="Arial"/>
          <w:sz w:val="24"/>
          <w:szCs w:val="24"/>
        </w:rPr>
        <w:t>производится</w:t>
      </w:r>
      <w:r w:rsidR="00205223" w:rsidRPr="00D320F5">
        <w:rPr>
          <w:rFonts w:ascii="Arial" w:hAnsi="Arial" w:cs="Arial"/>
          <w:sz w:val="24"/>
          <w:szCs w:val="24"/>
        </w:rPr>
        <w:t xml:space="preserve"> по данным бухгалтерского баланса и отчета о прибылях и убытках в соответствии с РСБУ</w:t>
      </w:r>
      <w:r w:rsidR="00D822A2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D822A2" w:rsidRDefault="00D822A2" w:rsidP="00DA567D">
      <w:pPr>
        <w:jc w:val="both"/>
        <w:rPr>
          <w:rFonts w:ascii="Arial" w:hAnsi="Arial" w:cs="Arial"/>
          <w:sz w:val="24"/>
          <w:szCs w:val="24"/>
        </w:rPr>
      </w:pPr>
      <w:r w:rsidRPr="00D822A2">
        <w:rPr>
          <w:rFonts w:ascii="Arial" w:hAnsi="Arial" w:cs="Arial"/>
          <w:sz w:val="24"/>
          <w:szCs w:val="24"/>
        </w:rPr>
        <w:t>Критерии оценки финансового состояния Участника закупки, применяемые ООО</w:t>
      </w:r>
      <w:r>
        <w:rPr>
          <w:rFonts w:ascii="Arial" w:hAnsi="Arial" w:cs="Arial"/>
          <w:sz w:val="24"/>
          <w:szCs w:val="24"/>
        </w:rPr>
        <w:t> </w:t>
      </w:r>
      <w:r w:rsidRPr="00D822A2">
        <w:rPr>
          <w:rFonts w:ascii="Arial" w:hAnsi="Arial" w:cs="Arial"/>
          <w:sz w:val="24"/>
          <w:szCs w:val="24"/>
        </w:rPr>
        <w:t>«СК</w:t>
      </w:r>
      <w:r>
        <w:rPr>
          <w:rFonts w:ascii="Arial" w:hAnsi="Arial" w:cs="Arial"/>
          <w:sz w:val="24"/>
          <w:szCs w:val="24"/>
        </w:rPr>
        <w:t> </w:t>
      </w:r>
      <w:r w:rsidRPr="00D822A2">
        <w:rPr>
          <w:rFonts w:ascii="Arial" w:hAnsi="Arial" w:cs="Arial"/>
          <w:sz w:val="24"/>
          <w:szCs w:val="24"/>
        </w:rPr>
        <w:t>РУСВЬЕТПЕТРО», включают три</w:t>
      </w:r>
      <w:r>
        <w:rPr>
          <w:rFonts w:ascii="Arial" w:hAnsi="Arial" w:cs="Arial"/>
          <w:sz w:val="24"/>
          <w:szCs w:val="24"/>
        </w:rPr>
        <w:t xml:space="preserve"> </w:t>
      </w:r>
      <w:r w:rsidRPr="00D822A2">
        <w:rPr>
          <w:rFonts w:ascii="Arial" w:hAnsi="Arial" w:cs="Arial"/>
          <w:sz w:val="24"/>
          <w:szCs w:val="24"/>
        </w:rPr>
        <w:t>показателя: коэффициент финансовой устойчивости, коэффициент</w:t>
      </w:r>
      <w:r>
        <w:rPr>
          <w:rFonts w:ascii="Arial" w:hAnsi="Arial" w:cs="Arial"/>
          <w:sz w:val="24"/>
          <w:szCs w:val="24"/>
        </w:rPr>
        <w:t xml:space="preserve"> </w:t>
      </w:r>
      <w:r w:rsidRPr="00D822A2">
        <w:rPr>
          <w:rFonts w:ascii="Arial" w:hAnsi="Arial" w:cs="Arial"/>
          <w:sz w:val="24"/>
          <w:szCs w:val="24"/>
        </w:rPr>
        <w:t>финансирования (показатели 1 группы), коэффициент текущей</w:t>
      </w:r>
      <w:r>
        <w:rPr>
          <w:rFonts w:ascii="Arial" w:hAnsi="Arial" w:cs="Arial"/>
          <w:sz w:val="24"/>
          <w:szCs w:val="24"/>
        </w:rPr>
        <w:t xml:space="preserve"> </w:t>
      </w:r>
      <w:r w:rsidRPr="00D822A2">
        <w:rPr>
          <w:rFonts w:ascii="Arial" w:hAnsi="Arial" w:cs="Arial"/>
          <w:sz w:val="24"/>
          <w:szCs w:val="24"/>
        </w:rPr>
        <w:t>ликвидности (показатель 2 группы).</w:t>
      </w:r>
    </w:p>
    <w:p w:rsidR="00D822A2" w:rsidRDefault="00D822A2" w:rsidP="00DA567D">
      <w:pPr>
        <w:jc w:val="both"/>
        <w:rPr>
          <w:rFonts w:ascii="Arial" w:hAnsi="Arial" w:cs="Arial"/>
          <w:sz w:val="24"/>
          <w:szCs w:val="24"/>
        </w:rPr>
      </w:pPr>
      <w:r w:rsidRPr="00905877">
        <w:rPr>
          <w:rFonts w:ascii="Arial" w:hAnsi="Arial" w:cs="Arial"/>
          <w:sz w:val="24"/>
          <w:szCs w:val="24"/>
        </w:rPr>
        <w:t>Коэффициенты финансовой устойчивости и финансирования являются ключевыми при вынесении заключения о финансовом состоянии Участника закупки. Финансовое состояние Участника закупки принимается по наихудшему расчетному показателю 1 группы. Показатель 2 группы имеет второстепенное значение и служит в качестве дополнительной информации при формировании окончательного решения в случае, если показатели 1 группы п</w:t>
      </w:r>
      <w:r>
        <w:rPr>
          <w:rFonts w:ascii="Arial" w:hAnsi="Arial" w:cs="Arial"/>
          <w:sz w:val="24"/>
          <w:szCs w:val="24"/>
        </w:rPr>
        <w:t xml:space="preserve">ринимают «граничные» значения (- </w:t>
      </w:r>
      <w:r w:rsidRPr="00905877">
        <w:rPr>
          <w:rFonts w:ascii="Arial" w:hAnsi="Arial" w:cs="Arial"/>
          <w:sz w:val="24"/>
          <w:szCs w:val="24"/>
        </w:rPr>
        <w:t>0,03 от порогового значения). Обязательства, участвующие в расчете, - целевые финансирования и поступления, долгосрочные и краткосрочные обязательства, кроме сумм, отраженных по статьям «Доходы будущих периодов» и «Оценочные обязательства»</w:t>
      </w:r>
      <w:r>
        <w:rPr>
          <w:rFonts w:ascii="Arial" w:hAnsi="Arial" w:cs="Arial"/>
          <w:sz w:val="24"/>
          <w:szCs w:val="24"/>
        </w:rPr>
        <w:t>.</w:t>
      </w:r>
    </w:p>
    <w:p w:rsidR="001E7629" w:rsidRDefault="001E7629" w:rsidP="00D822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822A2" w:rsidRDefault="00D822A2" w:rsidP="00D822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822A2">
        <w:rPr>
          <w:rFonts w:ascii="Arial" w:hAnsi="Arial" w:cs="Arial"/>
          <w:b/>
          <w:sz w:val="24"/>
          <w:szCs w:val="24"/>
        </w:rPr>
        <w:t>Нор</w:t>
      </w:r>
      <w:r>
        <w:rPr>
          <w:rFonts w:ascii="Arial" w:hAnsi="Arial" w:cs="Arial"/>
          <w:b/>
          <w:sz w:val="24"/>
          <w:szCs w:val="24"/>
        </w:rPr>
        <w:t>мативные значения коэффициентов</w:t>
      </w:r>
    </w:p>
    <w:p w:rsidR="00D822A2" w:rsidRDefault="00D822A2" w:rsidP="00D822A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822A2" w:rsidRPr="00D822A2" w:rsidRDefault="00D822A2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Таблица 1. Оценка финансового состояния </w:t>
      </w:r>
      <w:r w:rsidRPr="00D822A2">
        <w:rPr>
          <w:rFonts w:ascii="Arial" w:hAnsi="Arial" w:cs="Arial"/>
          <w:b/>
          <w:sz w:val="24"/>
          <w:szCs w:val="24"/>
        </w:rPr>
        <w:t>нефинансовых организаций</w:t>
      </w:r>
      <w:r>
        <w:rPr>
          <w:rFonts w:ascii="Arial" w:hAnsi="Arial" w:cs="Arial"/>
          <w:b/>
          <w:sz w:val="24"/>
          <w:szCs w:val="24"/>
        </w:rPr>
        <w:t>, а также индивидуальных предпринимателей</w:t>
      </w:r>
    </w:p>
    <w:p w:rsidR="001528DF" w:rsidRDefault="001528DF" w:rsidP="00DA567D">
      <w:pPr>
        <w:pStyle w:val="a3"/>
        <w:ind w:left="1440"/>
        <w:jc w:val="both"/>
        <w:rPr>
          <w:rFonts w:ascii="Arial" w:hAnsi="Arial" w:cs="Arial"/>
          <w:sz w:val="24"/>
          <w:szCs w:val="24"/>
        </w:rPr>
      </w:pPr>
    </w:p>
    <w:p w:rsidR="00E27560" w:rsidRDefault="00E27560" w:rsidP="00DA567D">
      <w:pPr>
        <w:pStyle w:val="a3"/>
        <w:ind w:left="1440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pPr w:leftFromText="180" w:rightFromText="180" w:vertAnchor="text" w:horzAnchor="page" w:tblpX="721" w:tblpY="-352"/>
        <w:tblOverlap w:val="never"/>
        <w:tblW w:w="1063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0"/>
        <w:gridCol w:w="1701"/>
        <w:gridCol w:w="1701"/>
        <w:gridCol w:w="1843"/>
        <w:gridCol w:w="2126"/>
      </w:tblGrid>
      <w:tr w:rsidR="00905877" w:rsidRPr="006A3D48" w:rsidTr="00D822A2">
        <w:trPr>
          <w:trHeight w:val="722"/>
        </w:trPr>
        <w:tc>
          <w:tcPr>
            <w:tcW w:w="3260" w:type="dxa"/>
            <w:shd w:val="clear" w:color="auto" w:fill="FFFFFF" w:themeFill="background1"/>
          </w:tcPr>
          <w:p w:rsidR="00905877" w:rsidRPr="001E7629" w:rsidRDefault="00905877" w:rsidP="00D822A2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905877" w:rsidRPr="001E7629" w:rsidRDefault="00905877" w:rsidP="00D822A2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905877" w:rsidRPr="001E7629" w:rsidRDefault="00905877" w:rsidP="00D822A2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1843" w:type="dxa"/>
            <w:shd w:val="clear" w:color="auto" w:fill="FFFFFF" w:themeFill="background1"/>
          </w:tcPr>
          <w:p w:rsidR="00905877" w:rsidRPr="001E7629" w:rsidRDefault="00905877" w:rsidP="00D822A2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Неустойчивое финансовое состояние</w:t>
            </w:r>
          </w:p>
        </w:tc>
        <w:tc>
          <w:tcPr>
            <w:tcW w:w="2126" w:type="dxa"/>
            <w:shd w:val="clear" w:color="auto" w:fill="FFFFFF" w:themeFill="background1"/>
          </w:tcPr>
          <w:p w:rsidR="00905877" w:rsidRPr="001E7629" w:rsidRDefault="00905877" w:rsidP="00D822A2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Крайне неустойчивое финансовое состояние</w:t>
            </w:r>
          </w:p>
        </w:tc>
      </w:tr>
      <w:tr w:rsidR="00905877" w:rsidRPr="006A3D48" w:rsidTr="00D822A2">
        <w:trPr>
          <w:trHeight w:val="684"/>
        </w:trPr>
        <w:tc>
          <w:tcPr>
            <w:tcW w:w="3260" w:type="dxa"/>
          </w:tcPr>
          <w:p w:rsidR="00905877" w:rsidRPr="001E7629" w:rsidRDefault="00905877" w:rsidP="00D822A2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Коэффициент финансовой Устойчивости = (Капитал + Долгосрочные обязательства)/ Пассивы)</w:t>
            </w:r>
          </w:p>
        </w:tc>
        <w:tc>
          <w:tcPr>
            <w:tcW w:w="1701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0,80</w:t>
            </w:r>
          </w:p>
        </w:tc>
        <w:tc>
          <w:tcPr>
            <w:tcW w:w="1701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0,40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0,8</w:t>
            </w:r>
          </w:p>
        </w:tc>
        <w:tc>
          <w:tcPr>
            <w:tcW w:w="1843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&gt;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4</w:t>
            </w:r>
          </w:p>
        </w:tc>
        <w:tc>
          <w:tcPr>
            <w:tcW w:w="2126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</w:t>
            </w:r>
          </w:p>
        </w:tc>
      </w:tr>
      <w:tr w:rsidR="00905877" w:rsidRPr="006A3D48" w:rsidTr="00D822A2">
        <w:trPr>
          <w:trHeight w:val="501"/>
        </w:trPr>
        <w:tc>
          <w:tcPr>
            <w:tcW w:w="3260" w:type="dxa"/>
          </w:tcPr>
          <w:p w:rsidR="00905877" w:rsidRPr="001E7629" w:rsidRDefault="00905877" w:rsidP="00D822A2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Коэффициент финансирования = (Капитал/Обязательства)</w:t>
            </w:r>
          </w:p>
        </w:tc>
        <w:tc>
          <w:tcPr>
            <w:tcW w:w="1701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2,00</w:t>
            </w:r>
          </w:p>
        </w:tc>
        <w:tc>
          <w:tcPr>
            <w:tcW w:w="1701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0,60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2</w:t>
            </w:r>
          </w:p>
        </w:tc>
        <w:tc>
          <w:tcPr>
            <w:tcW w:w="1843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&gt;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6</w:t>
            </w:r>
          </w:p>
        </w:tc>
        <w:tc>
          <w:tcPr>
            <w:tcW w:w="2126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</w:t>
            </w:r>
          </w:p>
        </w:tc>
      </w:tr>
      <w:tr w:rsidR="00905877" w:rsidRPr="006A3D48" w:rsidTr="00D822A2">
        <w:trPr>
          <w:trHeight w:val="1139"/>
        </w:trPr>
        <w:tc>
          <w:tcPr>
            <w:tcW w:w="3260" w:type="dxa"/>
          </w:tcPr>
          <w:p w:rsidR="00905877" w:rsidRPr="001E7629" w:rsidRDefault="00905877" w:rsidP="00D822A2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Коэффициент текущей Ликвидности = (Оборотные активы/ Краткосрочные обязательства)</w:t>
            </w:r>
          </w:p>
        </w:tc>
        <w:tc>
          <w:tcPr>
            <w:tcW w:w="1701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2,00</w:t>
            </w:r>
          </w:p>
        </w:tc>
        <w:tc>
          <w:tcPr>
            <w:tcW w:w="1701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  <w:lang w:val="en-US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1,40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2</w:t>
            </w:r>
          </w:p>
        </w:tc>
        <w:tc>
          <w:tcPr>
            <w:tcW w:w="1843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&gt; 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99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1,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4</w:t>
            </w:r>
          </w:p>
        </w:tc>
        <w:tc>
          <w:tcPr>
            <w:tcW w:w="2126" w:type="dxa"/>
          </w:tcPr>
          <w:p w:rsidR="00905877" w:rsidRPr="001E7629" w:rsidRDefault="00905877" w:rsidP="00D822A2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≤0,99</w:t>
            </w:r>
          </w:p>
        </w:tc>
      </w:tr>
    </w:tbl>
    <w:p w:rsidR="00D822A2" w:rsidRDefault="00D822A2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E7629" w:rsidRDefault="001E7629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E7629" w:rsidRDefault="001E7629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E7629" w:rsidRDefault="001E7629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27560" w:rsidRDefault="00D822A2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Таблица 2. Оценка финансового состояния </w:t>
      </w:r>
      <w:r w:rsidRPr="00D822A2">
        <w:rPr>
          <w:rFonts w:ascii="Arial" w:hAnsi="Arial" w:cs="Arial"/>
          <w:b/>
          <w:sz w:val="24"/>
          <w:szCs w:val="24"/>
        </w:rPr>
        <w:t xml:space="preserve">негосударственных, </w:t>
      </w:r>
      <w:r w:rsidR="00E27560" w:rsidRPr="00D822A2">
        <w:rPr>
          <w:rFonts w:ascii="Arial" w:hAnsi="Arial" w:cs="Arial"/>
          <w:b/>
          <w:sz w:val="24"/>
          <w:szCs w:val="24"/>
        </w:rPr>
        <w:t>некоммерческих</w:t>
      </w:r>
      <w:r w:rsidR="00E27560">
        <w:rPr>
          <w:rFonts w:ascii="Arial" w:hAnsi="Arial" w:cs="Arial"/>
          <w:b/>
          <w:sz w:val="24"/>
          <w:szCs w:val="24"/>
        </w:rPr>
        <w:t xml:space="preserve"> организаций </w:t>
      </w:r>
      <w:r w:rsidR="00E27560" w:rsidRPr="00E27560">
        <w:rPr>
          <w:rFonts w:ascii="Arial" w:hAnsi="Arial" w:cs="Arial"/>
          <w:b/>
          <w:sz w:val="24"/>
          <w:szCs w:val="24"/>
        </w:rPr>
        <w:t>(учреждения, фонды, коллегии, партнерства)</w:t>
      </w:r>
    </w:p>
    <w:p w:rsidR="00E27560" w:rsidRDefault="00E27560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822A2" w:rsidRDefault="00D822A2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ab"/>
        <w:tblpPr w:leftFromText="180" w:rightFromText="180" w:vertAnchor="text" w:horzAnchor="page" w:tblpX="721" w:tblpY="-352"/>
        <w:tblOverlap w:val="never"/>
        <w:tblW w:w="1063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0"/>
        <w:gridCol w:w="1701"/>
        <w:gridCol w:w="1701"/>
        <w:gridCol w:w="1843"/>
        <w:gridCol w:w="2126"/>
      </w:tblGrid>
      <w:tr w:rsidR="00D822A2" w:rsidRPr="006A3D48" w:rsidTr="001E7629">
        <w:trPr>
          <w:trHeight w:val="930"/>
        </w:trPr>
        <w:tc>
          <w:tcPr>
            <w:tcW w:w="3260" w:type="dxa"/>
            <w:shd w:val="clear" w:color="auto" w:fill="FFFFFF" w:themeFill="background1"/>
          </w:tcPr>
          <w:p w:rsidR="00D822A2" w:rsidRPr="001E7629" w:rsidRDefault="00D822A2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D822A2" w:rsidRPr="001E7629" w:rsidRDefault="00D822A2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D822A2" w:rsidRPr="001E7629" w:rsidRDefault="00D822A2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1843" w:type="dxa"/>
            <w:shd w:val="clear" w:color="auto" w:fill="FFFFFF" w:themeFill="background1"/>
          </w:tcPr>
          <w:p w:rsidR="00D822A2" w:rsidRPr="001E7629" w:rsidRDefault="00D822A2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Неустойчивое финансовое состояние</w:t>
            </w:r>
          </w:p>
        </w:tc>
        <w:tc>
          <w:tcPr>
            <w:tcW w:w="2126" w:type="dxa"/>
            <w:shd w:val="clear" w:color="auto" w:fill="FFFFFF" w:themeFill="background1"/>
          </w:tcPr>
          <w:p w:rsidR="00D822A2" w:rsidRPr="001E7629" w:rsidRDefault="00D822A2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Крайне неустойчивое финансовое состояние</w:t>
            </w:r>
          </w:p>
        </w:tc>
      </w:tr>
      <w:tr w:rsidR="00D822A2" w:rsidRPr="006A3D48" w:rsidTr="00BA7E1C">
        <w:trPr>
          <w:trHeight w:val="684"/>
        </w:trPr>
        <w:tc>
          <w:tcPr>
            <w:tcW w:w="3260" w:type="dxa"/>
          </w:tcPr>
          <w:p w:rsidR="00D822A2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Коэффициент финансовой Устойчивости = (Капитал + Целевое финансирование + Долгосрочные обязательства)/ Пассивы)</w:t>
            </w:r>
          </w:p>
        </w:tc>
        <w:tc>
          <w:tcPr>
            <w:tcW w:w="1701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0,80</w:t>
            </w:r>
          </w:p>
        </w:tc>
        <w:tc>
          <w:tcPr>
            <w:tcW w:w="1701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0,40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0,8</w:t>
            </w:r>
          </w:p>
        </w:tc>
        <w:tc>
          <w:tcPr>
            <w:tcW w:w="1843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&gt;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4</w:t>
            </w:r>
          </w:p>
        </w:tc>
        <w:tc>
          <w:tcPr>
            <w:tcW w:w="2126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</w:t>
            </w:r>
          </w:p>
        </w:tc>
      </w:tr>
      <w:tr w:rsidR="00D822A2" w:rsidRPr="006A3D48" w:rsidTr="00BA7E1C">
        <w:trPr>
          <w:trHeight w:val="501"/>
        </w:trPr>
        <w:tc>
          <w:tcPr>
            <w:tcW w:w="3260" w:type="dxa"/>
          </w:tcPr>
          <w:p w:rsidR="00D822A2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Коэффициент финансирования = (Капитал + Целевое финансирование/Обязательства)</w:t>
            </w:r>
          </w:p>
        </w:tc>
        <w:tc>
          <w:tcPr>
            <w:tcW w:w="1701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2,00</w:t>
            </w:r>
          </w:p>
        </w:tc>
        <w:tc>
          <w:tcPr>
            <w:tcW w:w="1701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0,60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2</w:t>
            </w:r>
          </w:p>
        </w:tc>
        <w:tc>
          <w:tcPr>
            <w:tcW w:w="1843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&gt;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6</w:t>
            </w:r>
          </w:p>
        </w:tc>
        <w:tc>
          <w:tcPr>
            <w:tcW w:w="2126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</w:t>
            </w:r>
          </w:p>
        </w:tc>
      </w:tr>
      <w:tr w:rsidR="00D822A2" w:rsidRPr="006A3D48" w:rsidTr="00BA7E1C">
        <w:trPr>
          <w:trHeight w:val="1139"/>
        </w:trPr>
        <w:tc>
          <w:tcPr>
            <w:tcW w:w="3260" w:type="dxa"/>
          </w:tcPr>
          <w:p w:rsidR="00D822A2" w:rsidRPr="001E7629" w:rsidRDefault="00D822A2" w:rsidP="00BA7E1C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Коэффициент текущей Ликвидности = (Оборотные активы/ Краткосрочные обязательства)</w:t>
            </w:r>
          </w:p>
        </w:tc>
        <w:tc>
          <w:tcPr>
            <w:tcW w:w="1701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2,00</w:t>
            </w:r>
          </w:p>
        </w:tc>
        <w:tc>
          <w:tcPr>
            <w:tcW w:w="1701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  <w:lang w:val="en-US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1,40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2</w:t>
            </w:r>
          </w:p>
        </w:tc>
        <w:tc>
          <w:tcPr>
            <w:tcW w:w="1843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&gt; 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99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1,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4</w:t>
            </w:r>
          </w:p>
        </w:tc>
        <w:tc>
          <w:tcPr>
            <w:tcW w:w="2126" w:type="dxa"/>
          </w:tcPr>
          <w:p w:rsidR="00D822A2" w:rsidRPr="001E7629" w:rsidRDefault="00D822A2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≤0,99</w:t>
            </w:r>
          </w:p>
        </w:tc>
      </w:tr>
    </w:tbl>
    <w:p w:rsidR="00D822A2" w:rsidRPr="00D822A2" w:rsidRDefault="001E7629" w:rsidP="00D822A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Таблица 3. Оценка финансового состояния страховых компаний</w:t>
      </w:r>
    </w:p>
    <w:p w:rsidR="00AE0266" w:rsidRDefault="00AE0266" w:rsidP="00D822A2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pPr w:leftFromText="180" w:rightFromText="180" w:vertAnchor="text" w:horzAnchor="page" w:tblpX="721" w:tblpY="-352"/>
        <w:tblOverlap w:val="never"/>
        <w:tblW w:w="1063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559"/>
        <w:gridCol w:w="1559"/>
        <w:gridCol w:w="1559"/>
        <w:gridCol w:w="1564"/>
      </w:tblGrid>
      <w:tr w:rsidR="001E7629" w:rsidRPr="006A3D48" w:rsidTr="001E7629">
        <w:trPr>
          <w:trHeight w:val="722"/>
        </w:trPr>
        <w:tc>
          <w:tcPr>
            <w:tcW w:w="4390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Наименование</w:t>
            </w:r>
          </w:p>
        </w:tc>
        <w:tc>
          <w:tcPr>
            <w:tcW w:w="1559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  <w:tc>
          <w:tcPr>
            <w:tcW w:w="1559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Достаточно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  <w:tc>
          <w:tcPr>
            <w:tcW w:w="1559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Неустойчивое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  <w:tc>
          <w:tcPr>
            <w:tcW w:w="1564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Крайне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неустойчивое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</w:tr>
      <w:tr w:rsidR="001E7629" w:rsidRPr="006A3D48" w:rsidTr="001E7629">
        <w:trPr>
          <w:trHeight w:val="2171"/>
        </w:trPr>
        <w:tc>
          <w:tcPr>
            <w:tcW w:w="4390" w:type="dxa"/>
          </w:tcPr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Коэффициент финансовой Устойчивости = (Капитал+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Страховые резервы по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страхованию жизни + Страховые резервы по страхованию иному, чем страхование жизни +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Оценочные обязательства + Депо премий перестраховщиков)/Баланс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0,80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0,40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0,8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&gt;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4</w:t>
            </w:r>
          </w:p>
        </w:tc>
        <w:tc>
          <w:tcPr>
            <w:tcW w:w="1564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</w:t>
            </w:r>
          </w:p>
        </w:tc>
      </w:tr>
      <w:tr w:rsidR="001E7629" w:rsidRPr="006A3D48" w:rsidTr="001E7629">
        <w:trPr>
          <w:trHeight w:val="501"/>
        </w:trPr>
        <w:tc>
          <w:tcPr>
            <w:tcW w:w="4390" w:type="dxa"/>
          </w:tcPr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Коэффициент финансирования = (Капитал + Страховые резервы по страхованию жизни + Страховые резервы по страхованию иному, чем страхование жизни)/(Заемные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средства + Кредиторская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задолженность + Оценочные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обязательства + Депо премий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перестраховщиков)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2,00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0,60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2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&gt;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0,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6</w:t>
            </w:r>
          </w:p>
        </w:tc>
        <w:tc>
          <w:tcPr>
            <w:tcW w:w="1564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</w:t>
            </w:r>
          </w:p>
        </w:tc>
      </w:tr>
      <w:tr w:rsidR="001E7629" w:rsidRPr="006A3D48" w:rsidTr="001E7629">
        <w:trPr>
          <w:trHeight w:val="2000"/>
        </w:trPr>
        <w:tc>
          <w:tcPr>
            <w:tcW w:w="4390" w:type="dxa"/>
          </w:tcPr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19"/>
                <w:szCs w:val="19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Коэффициент текущей Ликвидности = (Баланс - Нематериальные активы-Основные средства-Доходные вложения в материальные ценности - Финансовые вложения (за исключением денежных эквивалентов)-Долгосрочные требования)/(Заемные средства+Кредиторская</w:t>
            </w:r>
          </w:p>
          <w:p w:rsidR="001E7629" w:rsidRPr="001E7629" w:rsidRDefault="001E7629" w:rsidP="001E7629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19"/>
                <w:szCs w:val="19"/>
              </w:rPr>
              <w:t>задолженность)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2,00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Cambria Math" w:eastAsia="Arial Unicode MS" w:hAnsi="Cambria Math" w:cs="Cambria Math"/>
                <w:sz w:val="20"/>
                <w:szCs w:val="20"/>
                <w:lang w:val="en-US"/>
              </w:rPr>
              <w:t>⩾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1,40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2</w:t>
            </w:r>
          </w:p>
        </w:tc>
        <w:tc>
          <w:tcPr>
            <w:tcW w:w="1559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&gt; 0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99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–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 xml:space="preserve"> &lt; </w:t>
            </w: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1,</w:t>
            </w:r>
            <w:r w:rsidRPr="001E7629">
              <w:rPr>
                <w:rFonts w:ascii="Tahoma" w:eastAsia="Arial Unicode MS" w:hAnsi="Tahoma" w:cs="Tahoma"/>
                <w:sz w:val="20"/>
                <w:szCs w:val="20"/>
                <w:lang w:val="en-US"/>
              </w:rPr>
              <w:t>4</w:t>
            </w:r>
          </w:p>
        </w:tc>
        <w:tc>
          <w:tcPr>
            <w:tcW w:w="1564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 w:rsidRPr="001E7629">
              <w:rPr>
                <w:rFonts w:ascii="Tahoma" w:eastAsia="Arial Unicode MS" w:hAnsi="Tahoma" w:cs="Tahoma"/>
                <w:sz w:val="20"/>
                <w:szCs w:val="20"/>
              </w:rPr>
              <w:t>≤0,99</w:t>
            </w:r>
          </w:p>
        </w:tc>
      </w:tr>
    </w:tbl>
    <w:p w:rsidR="001E7629" w:rsidRPr="00D822A2" w:rsidRDefault="001E7629" w:rsidP="001E762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Таблица 4. Оценка финансового</w:t>
      </w:r>
      <w:r w:rsidR="00311548">
        <w:rPr>
          <w:rFonts w:ascii="Arial" w:hAnsi="Arial" w:cs="Arial"/>
          <w:b/>
          <w:sz w:val="24"/>
          <w:szCs w:val="24"/>
        </w:rPr>
        <w:t xml:space="preserve"> состояния</w:t>
      </w:r>
      <w:r>
        <w:rPr>
          <w:rFonts w:ascii="Arial" w:hAnsi="Arial" w:cs="Arial"/>
          <w:b/>
          <w:sz w:val="24"/>
          <w:szCs w:val="24"/>
        </w:rPr>
        <w:t xml:space="preserve"> кредитных и финансовых институтов</w:t>
      </w:r>
    </w:p>
    <w:p w:rsidR="001E7629" w:rsidRDefault="001E7629" w:rsidP="00D822A2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pPr w:leftFromText="180" w:rightFromText="180" w:vertAnchor="text" w:horzAnchor="page" w:tblpX="721" w:tblpY="-352"/>
        <w:tblOverlap w:val="never"/>
        <w:tblW w:w="1063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1843"/>
        <w:gridCol w:w="1701"/>
        <w:gridCol w:w="1701"/>
        <w:gridCol w:w="1705"/>
      </w:tblGrid>
      <w:tr w:rsidR="001E7629" w:rsidRPr="006A3D48" w:rsidTr="00601580">
        <w:trPr>
          <w:trHeight w:val="722"/>
        </w:trPr>
        <w:tc>
          <w:tcPr>
            <w:tcW w:w="3681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Наименование</w:t>
            </w:r>
          </w:p>
        </w:tc>
        <w:tc>
          <w:tcPr>
            <w:tcW w:w="1843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Достаточно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Неустойчивое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  <w:tc>
          <w:tcPr>
            <w:tcW w:w="1705" w:type="dxa"/>
            <w:shd w:val="clear" w:color="auto" w:fill="FFFFFF" w:themeFill="background1"/>
          </w:tcPr>
          <w:p w:rsidR="001E7629" w:rsidRPr="006A3D48" w:rsidRDefault="001E7629" w:rsidP="00BA7E1C">
            <w:pPr>
              <w:keepNext/>
              <w:keepLines/>
              <w:spacing w:before="60" w:after="60"/>
              <w:jc w:val="center"/>
              <w:rPr>
                <w:rFonts w:ascii="Tahoma" w:eastAsia="Arial Unicode MS" w:hAnsi="Tahoma" w:cs="Tahoma"/>
              </w:rPr>
            </w:pPr>
            <w:r w:rsidRPr="006A3D48">
              <w:rPr>
                <w:rFonts w:ascii="Tahoma" w:eastAsia="Arial Unicode MS" w:hAnsi="Tahoma" w:cs="Tahoma"/>
              </w:rPr>
              <w:t>Крайне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неустойчивое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финансовое</w:t>
            </w:r>
            <w:r>
              <w:rPr>
                <w:rFonts w:ascii="Tahoma" w:eastAsia="Arial Unicode MS" w:hAnsi="Tahoma" w:cs="Tahoma"/>
              </w:rPr>
              <w:t xml:space="preserve"> </w:t>
            </w:r>
            <w:r w:rsidRPr="006A3D48">
              <w:rPr>
                <w:rFonts w:ascii="Tahoma" w:eastAsia="Arial Unicode MS" w:hAnsi="Tahoma" w:cs="Tahoma"/>
              </w:rPr>
              <w:t>состояние</w:t>
            </w:r>
          </w:p>
        </w:tc>
      </w:tr>
      <w:tr w:rsidR="001E7629" w:rsidRPr="006A3D48" w:rsidTr="00601580">
        <w:trPr>
          <w:trHeight w:val="1608"/>
        </w:trPr>
        <w:tc>
          <w:tcPr>
            <w:tcW w:w="3681" w:type="dxa"/>
          </w:tcPr>
          <w:p w:rsidR="001E7629" w:rsidRPr="001E7629" w:rsidRDefault="001E7629" w:rsidP="001E7629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E7629">
              <w:rPr>
                <w:rFonts w:ascii="Tahoma" w:hAnsi="Tahoma" w:cs="Tahoma"/>
                <w:sz w:val="20"/>
                <w:szCs w:val="20"/>
              </w:rPr>
              <w:t>Рейтинг долгосрочной</w:t>
            </w:r>
          </w:p>
          <w:p w:rsidR="001E7629" w:rsidRPr="001E7629" w:rsidRDefault="001E7629" w:rsidP="001E7629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E7629">
              <w:rPr>
                <w:rFonts w:ascii="Tahoma" w:hAnsi="Tahoma" w:cs="Tahoma"/>
                <w:sz w:val="20"/>
                <w:szCs w:val="20"/>
              </w:rPr>
              <w:t>кредитоспособности кредитных</w:t>
            </w:r>
          </w:p>
          <w:p w:rsidR="001E7629" w:rsidRPr="001E7629" w:rsidRDefault="001E7629" w:rsidP="001E7629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1E7629">
              <w:rPr>
                <w:rFonts w:ascii="Tahoma" w:hAnsi="Tahoma" w:cs="Tahoma"/>
                <w:sz w:val="20"/>
                <w:szCs w:val="20"/>
              </w:rPr>
              <w:t>организаций, присвоенный</w:t>
            </w:r>
          </w:p>
          <w:p w:rsidR="001E7629" w:rsidRPr="00634BFA" w:rsidRDefault="001E7629" w:rsidP="001E7629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E7629">
              <w:rPr>
                <w:rFonts w:ascii="Tahoma" w:hAnsi="Tahoma" w:cs="Tahoma"/>
                <w:sz w:val="20"/>
                <w:szCs w:val="20"/>
              </w:rPr>
              <w:t>рейтинговыми</w:t>
            </w:r>
            <w:r w:rsidRPr="00634BFA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1E7629">
              <w:rPr>
                <w:rFonts w:ascii="Tahoma" w:hAnsi="Tahoma" w:cs="Tahoma"/>
                <w:sz w:val="20"/>
                <w:szCs w:val="20"/>
              </w:rPr>
              <w:t>агентствами</w:t>
            </w:r>
          </w:p>
          <w:p w:rsidR="001E7629" w:rsidRPr="00634BFA" w:rsidRDefault="001E7629" w:rsidP="001E7629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634BFA">
              <w:rPr>
                <w:rFonts w:ascii="Tahoma" w:hAnsi="Tahoma" w:cs="Tahoma"/>
                <w:sz w:val="20"/>
                <w:szCs w:val="20"/>
                <w:lang w:val="en-US"/>
              </w:rPr>
              <w:t>Standard &amp; Poor's/Fitch</w:t>
            </w:r>
          </w:p>
          <w:p w:rsidR="001E7629" w:rsidRPr="00634BFA" w:rsidRDefault="001E7629" w:rsidP="001E7629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  <w:lang w:val="en-US"/>
              </w:rPr>
            </w:pPr>
            <w:r w:rsidRPr="00634BFA">
              <w:rPr>
                <w:rFonts w:ascii="Tahoma" w:hAnsi="Tahoma" w:cs="Tahoma"/>
                <w:sz w:val="20"/>
                <w:szCs w:val="20"/>
                <w:lang w:val="en-US"/>
              </w:rPr>
              <w:t>Ratings/Moody's</w:t>
            </w:r>
          </w:p>
        </w:tc>
        <w:tc>
          <w:tcPr>
            <w:tcW w:w="1843" w:type="dxa"/>
          </w:tcPr>
          <w:p w:rsidR="001E7629" w:rsidRDefault="001E7629" w:rsidP="001E762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≥ВВВ-/ВВВ-</w:t>
            </w:r>
          </w:p>
          <w:p w:rsidR="001E7629" w:rsidRPr="001E7629" w:rsidRDefault="001E7629" w:rsidP="001E7629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/Ваа3</w:t>
            </w:r>
          </w:p>
        </w:tc>
        <w:tc>
          <w:tcPr>
            <w:tcW w:w="1701" w:type="dxa"/>
          </w:tcPr>
          <w:p w:rsidR="001E7629" w:rsidRPr="001E7629" w:rsidRDefault="001E7629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≥BB-/BB-/Ba3</w:t>
            </w:r>
          </w:p>
        </w:tc>
        <w:tc>
          <w:tcPr>
            <w:tcW w:w="1701" w:type="dxa"/>
          </w:tcPr>
          <w:p w:rsidR="001E7629" w:rsidRDefault="001E7629" w:rsidP="0060158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&lt;BB-/BB-/Ba3 но</w:t>
            </w:r>
            <w:r w:rsidR="0060158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&gt;D, либо</w:t>
            </w:r>
          </w:p>
          <w:p w:rsidR="001E7629" w:rsidRDefault="001E7629" w:rsidP="001E762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рейтинг</w:t>
            </w:r>
          </w:p>
          <w:p w:rsidR="001E7629" w:rsidRPr="001E7629" w:rsidRDefault="001E7629" w:rsidP="001E7629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отсутствует</w:t>
            </w:r>
          </w:p>
        </w:tc>
        <w:tc>
          <w:tcPr>
            <w:tcW w:w="1705" w:type="dxa"/>
          </w:tcPr>
          <w:p w:rsidR="001E7629" w:rsidRPr="001E7629" w:rsidRDefault="00601580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</w:t>
            </w:r>
          </w:p>
        </w:tc>
      </w:tr>
      <w:tr w:rsidR="001E7629" w:rsidRPr="006A3D48" w:rsidTr="00601580">
        <w:trPr>
          <w:trHeight w:val="501"/>
        </w:trPr>
        <w:tc>
          <w:tcPr>
            <w:tcW w:w="3681" w:type="dxa"/>
          </w:tcPr>
          <w:p w:rsidR="00601580" w:rsidRDefault="00601580" w:rsidP="00601580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Ограничения на ведение</w:t>
            </w:r>
          </w:p>
          <w:p w:rsidR="00601580" w:rsidRDefault="00601580" w:rsidP="00601580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деятельности со стороны</w:t>
            </w:r>
          </w:p>
          <w:p w:rsidR="00601580" w:rsidRDefault="00601580" w:rsidP="00601580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соответствующего национального</w:t>
            </w:r>
          </w:p>
          <w:p w:rsidR="001E7629" w:rsidRPr="001E7629" w:rsidRDefault="00601580" w:rsidP="00601580">
            <w:pPr>
              <w:spacing w:before="60" w:after="60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регулирующего органа</w:t>
            </w:r>
          </w:p>
        </w:tc>
        <w:tc>
          <w:tcPr>
            <w:tcW w:w="1843" w:type="dxa"/>
          </w:tcPr>
          <w:p w:rsidR="001E7629" w:rsidRPr="001E7629" w:rsidRDefault="00601580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Cambria Math" w:eastAsia="Arial Unicode MS" w:hAnsi="Cambria Math" w:cs="Cambria Math"/>
                <w:sz w:val="20"/>
                <w:szCs w:val="20"/>
              </w:rPr>
              <w:t>Нет</w:t>
            </w:r>
          </w:p>
        </w:tc>
        <w:tc>
          <w:tcPr>
            <w:tcW w:w="1701" w:type="dxa"/>
          </w:tcPr>
          <w:p w:rsidR="001E7629" w:rsidRPr="001E7629" w:rsidRDefault="00601580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Cambria Math" w:eastAsia="Arial Unicode MS" w:hAnsi="Cambria Math" w:cs="Cambria Math"/>
                <w:sz w:val="20"/>
                <w:szCs w:val="20"/>
              </w:rPr>
              <w:t>Нет</w:t>
            </w:r>
          </w:p>
        </w:tc>
        <w:tc>
          <w:tcPr>
            <w:tcW w:w="1701" w:type="dxa"/>
          </w:tcPr>
          <w:p w:rsidR="001E7629" w:rsidRPr="001E7629" w:rsidRDefault="00601580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Cambria Math" w:eastAsia="Arial Unicode MS" w:hAnsi="Cambria Math" w:cs="Cambria Math"/>
                <w:sz w:val="20"/>
                <w:szCs w:val="20"/>
              </w:rPr>
              <w:t>Нет</w:t>
            </w:r>
          </w:p>
        </w:tc>
        <w:tc>
          <w:tcPr>
            <w:tcW w:w="1705" w:type="dxa"/>
          </w:tcPr>
          <w:p w:rsidR="001E7629" w:rsidRPr="001E7629" w:rsidRDefault="00601580" w:rsidP="00BA7E1C">
            <w:pPr>
              <w:spacing w:before="60" w:after="60"/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  <w:r>
              <w:rPr>
                <w:rFonts w:ascii="Cambria Math" w:eastAsia="Arial Unicode MS" w:hAnsi="Cambria Math" w:cs="Cambria Math"/>
                <w:sz w:val="20"/>
                <w:szCs w:val="20"/>
              </w:rPr>
              <w:t>Да</w:t>
            </w:r>
          </w:p>
        </w:tc>
      </w:tr>
    </w:tbl>
    <w:p w:rsidR="00601580" w:rsidRDefault="00601580" w:rsidP="00601580">
      <w:pPr>
        <w:spacing w:after="0"/>
        <w:jc w:val="both"/>
        <w:rPr>
          <w:rFonts w:ascii="Arial" w:hAnsi="Arial" w:cs="Arial"/>
          <w:sz w:val="24"/>
          <w:szCs w:val="24"/>
        </w:rPr>
      </w:pPr>
      <w:r w:rsidRPr="00601580">
        <w:rPr>
          <w:rFonts w:ascii="Arial" w:hAnsi="Arial" w:cs="Arial"/>
          <w:sz w:val="24"/>
          <w:szCs w:val="24"/>
        </w:rPr>
        <w:t xml:space="preserve">В отношении </w:t>
      </w:r>
      <w:r>
        <w:rPr>
          <w:rFonts w:ascii="Arial" w:hAnsi="Arial" w:cs="Arial"/>
          <w:sz w:val="24"/>
          <w:szCs w:val="24"/>
        </w:rPr>
        <w:t>участников</w:t>
      </w:r>
      <w:r w:rsidRPr="00D320F5">
        <w:rPr>
          <w:rFonts w:ascii="Arial" w:hAnsi="Arial" w:cs="Arial"/>
          <w:sz w:val="24"/>
          <w:szCs w:val="24"/>
        </w:rPr>
        <w:t xml:space="preserve"> закупочных процедур</w:t>
      </w:r>
      <w:r w:rsidRPr="00601580">
        <w:rPr>
          <w:rFonts w:ascii="Arial" w:hAnsi="Arial" w:cs="Arial"/>
          <w:sz w:val="24"/>
          <w:szCs w:val="24"/>
        </w:rPr>
        <w:t>, относящихся к категориям Государственный орган исполнительной власти РФ, субъектов РФ, органы 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01580">
        <w:rPr>
          <w:rFonts w:ascii="Arial" w:hAnsi="Arial" w:cs="Arial"/>
          <w:sz w:val="24"/>
          <w:szCs w:val="24"/>
        </w:rPr>
        <w:t>самоуправления или подведомственное им государственное и муниципальное автономное/ бюджетное/ казенное учреждение, государственное и муниципальное</w:t>
      </w:r>
      <w:r>
        <w:rPr>
          <w:rFonts w:ascii="Arial" w:hAnsi="Arial" w:cs="Arial"/>
          <w:sz w:val="24"/>
          <w:szCs w:val="24"/>
        </w:rPr>
        <w:t xml:space="preserve"> </w:t>
      </w:r>
      <w:r w:rsidRPr="00601580">
        <w:rPr>
          <w:rFonts w:ascii="Arial" w:hAnsi="Arial" w:cs="Arial"/>
          <w:sz w:val="24"/>
          <w:szCs w:val="24"/>
        </w:rPr>
        <w:t>унитарное/ казенное предприятие, соответствующие полномочия которого устанавливаются нормативными правовыми актами РФ, нормативными правовыми</w:t>
      </w:r>
      <w:r>
        <w:rPr>
          <w:rFonts w:ascii="Arial" w:hAnsi="Arial" w:cs="Arial"/>
          <w:sz w:val="24"/>
          <w:szCs w:val="24"/>
        </w:rPr>
        <w:t xml:space="preserve"> </w:t>
      </w:r>
      <w:r w:rsidRPr="00601580">
        <w:rPr>
          <w:rFonts w:ascii="Arial" w:hAnsi="Arial" w:cs="Arial"/>
          <w:sz w:val="24"/>
          <w:szCs w:val="24"/>
        </w:rPr>
        <w:t>актами субъекта РФ, муниципального образования, расчет финансового состояния не производится. При вынесении заключения их финансовое состояние</w:t>
      </w:r>
      <w:r>
        <w:rPr>
          <w:rFonts w:ascii="Arial" w:hAnsi="Arial" w:cs="Arial"/>
          <w:sz w:val="24"/>
          <w:szCs w:val="24"/>
        </w:rPr>
        <w:t xml:space="preserve"> </w:t>
      </w:r>
      <w:r w:rsidRPr="00601580">
        <w:rPr>
          <w:rFonts w:ascii="Arial" w:hAnsi="Arial" w:cs="Arial"/>
          <w:sz w:val="24"/>
          <w:szCs w:val="24"/>
        </w:rPr>
        <w:t>оценивается как «устойчивое»</w:t>
      </w:r>
    </w:p>
    <w:p w:rsidR="00601580" w:rsidRDefault="00601580" w:rsidP="0060158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580" w:rsidRDefault="00601580" w:rsidP="0060158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 оценки финансового состояния:</w:t>
      </w:r>
    </w:p>
    <w:p w:rsidR="00601580" w:rsidRDefault="00601580" w:rsidP="009D5298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01580">
        <w:rPr>
          <w:rFonts w:ascii="Arial" w:hAnsi="Arial" w:cs="Arial"/>
          <w:sz w:val="24"/>
          <w:szCs w:val="24"/>
        </w:rPr>
        <w:t xml:space="preserve">если финансовое состояние участника закупочных процедур признается устойчивым или достаточно устойчивым, Участнику закупки присваивается </w:t>
      </w:r>
      <w:r w:rsidRPr="00601580">
        <w:rPr>
          <w:rFonts w:ascii="Arial" w:hAnsi="Arial" w:cs="Arial"/>
          <w:b/>
          <w:sz w:val="24"/>
          <w:szCs w:val="24"/>
        </w:rPr>
        <w:t>2</w:t>
      </w:r>
      <w:r w:rsidRPr="00601580">
        <w:rPr>
          <w:rFonts w:ascii="Arial" w:hAnsi="Arial" w:cs="Arial"/>
          <w:sz w:val="24"/>
          <w:szCs w:val="24"/>
        </w:rPr>
        <w:t xml:space="preserve"> балла;</w:t>
      </w:r>
    </w:p>
    <w:p w:rsidR="00601580" w:rsidRPr="00601580" w:rsidRDefault="00601580" w:rsidP="009D5298">
      <w:pPr>
        <w:pStyle w:val="a3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</w:t>
      </w:r>
      <w:r w:rsidRPr="00601580">
        <w:rPr>
          <w:rFonts w:ascii="Arial" w:hAnsi="Arial" w:cs="Arial"/>
          <w:sz w:val="24"/>
          <w:szCs w:val="24"/>
        </w:rPr>
        <w:t xml:space="preserve">сли финансовое состояние участника закупочных процедур признается неустойчивым или крайне неустойчивым, Участнику закупки присваивается </w:t>
      </w:r>
      <w:r w:rsidRPr="00601580">
        <w:rPr>
          <w:rFonts w:ascii="Arial" w:hAnsi="Arial" w:cs="Arial"/>
          <w:b/>
          <w:sz w:val="24"/>
          <w:szCs w:val="24"/>
        </w:rPr>
        <w:t>0</w:t>
      </w:r>
      <w:r w:rsidRPr="00601580">
        <w:rPr>
          <w:rFonts w:ascii="Arial" w:hAnsi="Arial" w:cs="Arial"/>
          <w:sz w:val="24"/>
          <w:szCs w:val="24"/>
        </w:rPr>
        <w:t xml:space="preserve"> баллов.</w:t>
      </w:r>
    </w:p>
    <w:p w:rsidR="001E7629" w:rsidRPr="00D320F5" w:rsidRDefault="001E7629" w:rsidP="00D822A2">
      <w:pPr>
        <w:jc w:val="both"/>
        <w:rPr>
          <w:rFonts w:ascii="Arial" w:hAnsi="Arial" w:cs="Arial"/>
          <w:sz w:val="24"/>
          <w:szCs w:val="24"/>
        </w:rPr>
      </w:pPr>
    </w:p>
    <w:sectPr w:rsidR="001E7629" w:rsidRPr="00D320F5" w:rsidSect="001E7629">
      <w:headerReference w:type="default" r:id="rId7"/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90F" w:rsidRDefault="003B390F" w:rsidP="00561159">
      <w:pPr>
        <w:spacing w:after="0" w:line="240" w:lineRule="auto"/>
      </w:pPr>
      <w:r>
        <w:separator/>
      </w:r>
    </w:p>
  </w:endnote>
  <w:endnote w:type="continuationSeparator" w:id="0">
    <w:p w:rsidR="003B390F" w:rsidRDefault="003B390F" w:rsidP="00561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90F" w:rsidRDefault="003B390F" w:rsidP="00561159">
      <w:pPr>
        <w:spacing w:after="0" w:line="240" w:lineRule="auto"/>
      </w:pPr>
      <w:r>
        <w:separator/>
      </w:r>
    </w:p>
  </w:footnote>
  <w:footnote w:type="continuationSeparator" w:id="0">
    <w:p w:rsidR="003B390F" w:rsidRDefault="003B390F" w:rsidP="00561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012290"/>
      <w:docPartObj>
        <w:docPartGallery w:val="Page Numbers (Top of Page)"/>
        <w:docPartUnique/>
      </w:docPartObj>
    </w:sdtPr>
    <w:sdtEndPr/>
    <w:sdtContent>
      <w:p w:rsidR="00561159" w:rsidRDefault="0056115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BFA">
          <w:rPr>
            <w:noProof/>
          </w:rPr>
          <w:t>1</w:t>
        </w:r>
        <w:r>
          <w:fldChar w:fldCharType="end"/>
        </w:r>
      </w:p>
    </w:sdtContent>
  </w:sdt>
  <w:p w:rsidR="00561159" w:rsidRDefault="0056115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33430"/>
    <w:multiLevelType w:val="multilevel"/>
    <w:tmpl w:val="3916612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3573027"/>
    <w:multiLevelType w:val="hybridMultilevel"/>
    <w:tmpl w:val="18864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32AB4"/>
    <w:multiLevelType w:val="hybridMultilevel"/>
    <w:tmpl w:val="E74CD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75535"/>
    <w:multiLevelType w:val="hybridMultilevel"/>
    <w:tmpl w:val="653E8846"/>
    <w:lvl w:ilvl="0" w:tplc="17F09A1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266"/>
    <w:rsid w:val="00007E3C"/>
    <w:rsid w:val="000263E7"/>
    <w:rsid w:val="000754E8"/>
    <w:rsid w:val="000A489C"/>
    <w:rsid w:val="00123A83"/>
    <w:rsid w:val="001528DF"/>
    <w:rsid w:val="0017256D"/>
    <w:rsid w:val="001E7629"/>
    <w:rsid w:val="00205223"/>
    <w:rsid w:val="0022207B"/>
    <w:rsid w:val="00244DC0"/>
    <w:rsid w:val="00262EC7"/>
    <w:rsid w:val="00311548"/>
    <w:rsid w:val="00331BD4"/>
    <w:rsid w:val="003A3D5B"/>
    <w:rsid w:val="003B390F"/>
    <w:rsid w:val="003F6BA5"/>
    <w:rsid w:val="004F06CB"/>
    <w:rsid w:val="004F250B"/>
    <w:rsid w:val="00561159"/>
    <w:rsid w:val="00566030"/>
    <w:rsid w:val="00601580"/>
    <w:rsid w:val="00634BFA"/>
    <w:rsid w:val="006C0799"/>
    <w:rsid w:val="00750303"/>
    <w:rsid w:val="007819AB"/>
    <w:rsid w:val="007E2396"/>
    <w:rsid w:val="007F4C21"/>
    <w:rsid w:val="008C2151"/>
    <w:rsid w:val="00905877"/>
    <w:rsid w:val="00964795"/>
    <w:rsid w:val="00A30AE5"/>
    <w:rsid w:val="00A62B46"/>
    <w:rsid w:val="00A97EC7"/>
    <w:rsid w:val="00AC1F4C"/>
    <w:rsid w:val="00AE0266"/>
    <w:rsid w:val="00AE152B"/>
    <w:rsid w:val="00C04528"/>
    <w:rsid w:val="00C63D56"/>
    <w:rsid w:val="00CD5581"/>
    <w:rsid w:val="00D00959"/>
    <w:rsid w:val="00D320F5"/>
    <w:rsid w:val="00D3562C"/>
    <w:rsid w:val="00D46CA5"/>
    <w:rsid w:val="00D822A2"/>
    <w:rsid w:val="00DA567D"/>
    <w:rsid w:val="00DB66BA"/>
    <w:rsid w:val="00DD1E3F"/>
    <w:rsid w:val="00DD350A"/>
    <w:rsid w:val="00E123F2"/>
    <w:rsid w:val="00E27560"/>
    <w:rsid w:val="00E27DDA"/>
    <w:rsid w:val="00EB6B1D"/>
    <w:rsid w:val="00EE2153"/>
    <w:rsid w:val="00FF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ACD6D5-1A70-4FAC-807B-D759964B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8D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30AE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30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0AE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6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1159"/>
  </w:style>
  <w:style w:type="paragraph" w:styleId="a9">
    <w:name w:val="footer"/>
    <w:basedOn w:val="a"/>
    <w:link w:val="aa"/>
    <w:uiPriority w:val="99"/>
    <w:unhideWhenUsed/>
    <w:rsid w:val="0056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1159"/>
  </w:style>
  <w:style w:type="table" w:styleId="ab">
    <w:name w:val="Table Grid"/>
    <w:basedOn w:val="a1"/>
    <w:uiPriority w:val="59"/>
    <w:rsid w:val="00905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2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Золоненко Кристина Эдуардовна</dc:creator>
  <cp:lastModifiedBy>Коротич Павел Олегович</cp:lastModifiedBy>
  <cp:revision>2</cp:revision>
  <dcterms:created xsi:type="dcterms:W3CDTF">2024-02-08T09:28:00Z</dcterms:created>
  <dcterms:modified xsi:type="dcterms:W3CDTF">2024-02-08T09:28:00Z</dcterms:modified>
</cp:coreProperties>
</file>