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bidi w:val="0"/>
        <w:spacing w:before="0" w:after="0"/>
        <w:ind w:left="0" w:hanging="0"/>
        <w:jc w:val="center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Запрос коммерческих предложений</w:t>
      </w:r>
    </w:p>
    <w:p>
      <w:pPr>
        <w:pStyle w:val="1"/>
        <w:numPr>
          <w:ilvl w:val="0"/>
          <w:numId w:val="0"/>
        </w:numPr>
        <w:bidi w:val="0"/>
        <w:spacing w:before="0" w:after="0"/>
        <w:ind w:left="0" w:hanging="0"/>
        <w:jc w:val="center"/>
        <w:outlineLvl w:val="9"/>
        <w:rPr/>
      </w:pPr>
      <w:r>
        <w:rPr>
          <w:rFonts w:cs="Times New Roman" w:ascii="Times New Roman" w:hAnsi="Times New Roman"/>
          <w:sz w:val="28"/>
          <w:szCs w:val="28"/>
        </w:rPr>
        <w:t>в рамках проведения мониторинга рынка цен</w:t>
      </w:r>
    </w:p>
    <w:p>
      <w:pPr>
        <w:pStyle w:val="1"/>
        <w:numPr>
          <w:ilvl w:val="0"/>
          <w:numId w:val="0"/>
        </w:numPr>
        <w:bidi w:val="0"/>
        <w:spacing w:lineRule="auto" w:line="288" w:before="0" w:after="0"/>
        <w:ind w:left="0" w:hanging="0"/>
        <w:jc w:val="left"/>
        <w:outlineLvl w:val="9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numPr>
          <w:ilvl w:val="0"/>
          <w:numId w:val="1"/>
        </w:numPr>
        <w:bidi w:val="0"/>
        <w:spacing w:lineRule="auto" w:line="288"/>
        <w:ind w:left="0" w:hanging="0"/>
        <w:jc w:val="left"/>
        <w:rPr>
          <w:highlight w:val="none"/>
          <w:shd w:fill="auto" w:val="clear"/>
        </w:rPr>
      </w:pPr>
      <w:r>
        <w:rPr>
          <w:rFonts w:cs="Times New Roman" w:ascii="Times New Roman" w:hAnsi="Times New Roman"/>
          <w:i/>
          <w:sz w:val="24"/>
          <w:szCs w:val="32"/>
          <w:shd w:fill="auto" w:val="clear"/>
        </w:rPr>
        <w:t>Публичное а</w:t>
      </w:r>
      <w:r>
        <w:rPr>
          <w:i/>
          <w:sz w:val="24"/>
          <w:szCs w:val="24"/>
          <w:shd w:fill="auto" w:val="clear"/>
        </w:rPr>
        <w:t xml:space="preserve">кционерное общество «Колымаэнерго» </w:t>
      </w:r>
      <w:r>
        <w:rPr>
          <w:sz w:val="24"/>
          <w:szCs w:val="24"/>
          <w:shd w:fill="auto" w:val="clear"/>
        </w:rPr>
        <w:t xml:space="preserve">(далее – Заказчик) сообщает о проведении </w:t>
      </w:r>
      <w:r>
        <w:rPr>
          <w:b/>
          <w:sz w:val="24"/>
          <w:szCs w:val="24"/>
          <w:shd w:fill="auto" w:val="clear"/>
        </w:rPr>
        <w:t>мониторинга рынка на поставку «ОКПД2 32.99 Поставка средств индивидуальной защиты»</w:t>
      </w:r>
      <w:r>
        <w:rPr>
          <w:b/>
          <w:sz w:val="24"/>
          <w:szCs w:val="22"/>
          <w:shd w:fill="auto" w:val="clear"/>
        </w:rPr>
        <w:t>.</w:t>
      </w:r>
    </w:p>
    <w:p>
      <w:pPr>
        <w:pStyle w:val="Normal"/>
        <w:numPr>
          <w:ilvl w:val="0"/>
          <w:numId w:val="1"/>
        </w:numPr>
        <w:bidi w:val="0"/>
        <w:spacing w:lineRule="auto" w:line="288"/>
        <w:ind w:left="0" w:hanging="0"/>
        <w:jc w:val="left"/>
        <w:rPr>
          <w:sz w:val="24"/>
          <w:szCs w:val="24"/>
        </w:rPr>
      </w:pPr>
      <w:r>
        <w:rPr>
          <w:sz w:val="24"/>
          <w:szCs w:val="24"/>
          <w:shd w:fill="auto" w:val="clear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</w:t>
      </w:r>
      <w:r>
        <w:rPr>
          <w:sz w:val="24"/>
          <w:szCs w:val="24"/>
        </w:rPr>
        <w:t>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1"/>
        </w:numPr>
        <w:bidi w:val="0"/>
        <w:spacing w:lineRule="auto" w:line="288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  <w:t>Ответ с коммерческим предложением должен быть оформлен на официальном бланке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567" w:leader="none"/>
        </w:tabs>
        <w:bidi w:val="0"/>
        <w:spacing w:lineRule="auto" w:line="288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567" w:leader="none"/>
        </w:tabs>
        <w:bidi w:val="0"/>
        <w:spacing w:lineRule="auto" w:line="288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567" w:leader="none"/>
        </w:tabs>
        <w:bidi w:val="0"/>
        <w:spacing w:lineRule="auto" w:line="288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i/>
          <w:sz w:val="24"/>
          <w:szCs w:val="24"/>
        </w:rPr>
        <w:t>[для юридических лиц]</w:t>
      </w:r>
      <w:r>
        <w:rPr>
          <w:sz w:val="24"/>
          <w:szCs w:val="24"/>
        </w:rPr>
        <w:t xml:space="preserve"> / паспортные данные, адрес регистрации, ИНН (при наличии) </w:t>
      </w:r>
      <w:r>
        <w:rPr>
          <w:i/>
          <w:sz w:val="24"/>
          <w:szCs w:val="24"/>
        </w:rPr>
        <w:t>[для физических лиц]</w:t>
      </w:r>
      <w:r>
        <w:rPr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567" w:leader="none"/>
        </w:tabs>
        <w:bidi w:val="0"/>
        <w:spacing w:lineRule="auto" w:line="288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567" w:leader="none"/>
        </w:tabs>
        <w:bidi w:val="0"/>
        <w:spacing w:lineRule="auto" w:line="288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  <w:t>цену предложения в рублях (без учета НДС и с учетом НДС);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567" w:leader="none"/>
        </w:tabs>
        <w:bidi w:val="0"/>
        <w:spacing w:lineRule="auto" w:line="288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  <w:t>доставка должна быть включена в стоимость Товара до Центрального склада Базы Оборудования филиала «Колымская ГЭС имени Фриштера Ю.И.» ПАО «Колымаэнерго» (686222, п. Синегорье, Ягоднинский район, Магаданская область);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567" w:leader="none"/>
        </w:tabs>
        <w:bidi w:val="0"/>
        <w:spacing w:lineRule="auto" w:line="288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  <w:t>срок поставки: 120 (сто двадцать) календарных дней.</w:t>
      </w:r>
    </w:p>
    <w:p>
      <w:pPr>
        <w:pStyle w:val="Normal"/>
        <w:numPr>
          <w:ilvl w:val="0"/>
          <w:numId w:val="1"/>
        </w:numPr>
        <w:bidi w:val="0"/>
        <w:spacing w:lineRule="auto" w:line="288"/>
        <w:ind w:left="0" w:hanging="0"/>
        <w:jc w:val="left"/>
        <w:rPr>
          <w:rStyle w:val="Style8"/>
          <w:b w:val="false"/>
          <w:i w:val="false"/>
          <w:i w:val="false"/>
          <w:sz w:val="24"/>
          <w:szCs w:val="24"/>
        </w:rPr>
      </w:pPr>
      <w:r>
        <w:rPr/>
        <w:t>Условия оплаты Заказчика: 30% аванс в течение 30 (тридцати) календарных дней, 70% в тчение 7 (семи) рабочих дней, если Контрагент является МСП, и в течение 20 (двадцати) календарных дней, если Контрагент не является МСП.</w:t>
      </w:r>
    </w:p>
    <w:p>
      <w:pPr>
        <w:pStyle w:val="Normal"/>
        <w:numPr>
          <w:ilvl w:val="0"/>
          <w:numId w:val="1"/>
        </w:numPr>
        <w:bidi w:val="0"/>
        <w:spacing w:lineRule="auto" w:line="288"/>
        <w:ind w:left="0" w:hanging="0"/>
        <w:jc w:val="left"/>
        <w:rPr>
          <w:highlight w:val="none"/>
          <w:shd w:fill="auto" w:val="clear"/>
        </w:rPr>
      </w:pPr>
      <w:r>
        <w:rPr>
          <w:shd w:fill="auto" w:val="clear"/>
        </w:rPr>
        <w:t>В соответствии с Постановлением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по тексту- ПП РФ № 1875) на данный запрос установлено ограничение закупок товаров, происходящих из иностранных государств.</w:t>
      </w:r>
    </w:p>
    <w:p>
      <w:pPr>
        <w:pStyle w:val="Normal"/>
        <w:numPr>
          <w:ilvl w:val="0"/>
          <w:numId w:val="1"/>
        </w:numPr>
        <w:bidi w:val="0"/>
        <w:spacing w:lineRule="auto" w:line="288"/>
        <w:ind w:left="0" w:hanging="0"/>
        <w:jc w:val="left"/>
        <w:rPr>
          <w:highlight w:val="none"/>
          <w:shd w:fill="auto" w:val="clear"/>
        </w:rPr>
      </w:pPr>
      <w:r>
        <w:rPr>
          <w:b/>
          <w:sz w:val="24"/>
          <w:szCs w:val="24"/>
          <w:shd w:fill="auto" w:val="clear"/>
        </w:rPr>
        <w:t>Срок подачи технико-коммерческих предложений: до 17:00 (по местному времени Заказчика) 0</w:t>
      </w:r>
      <w:r>
        <w:rPr>
          <w:b/>
          <w:sz w:val="24"/>
          <w:szCs w:val="24"/>
          <w:shd w:fill="auto" w:val="clear"/>
        </w:rPr>
        <w:t>7</w:t>
      </w:r>
      <w:r>
        <w:rPr>
          <w:b/>
          <w:sz w:val="24"/>
          <w:szCs w:val="24"/>
          <w:shd w:fill="auto" w:val="clear"/>
        </w:rPr>
        <w:t>.0</w:t>
      </w:r>
      <w:r>
        <w:rPr>
          <w:b/>
          <w:sz w:val="24"/>
          <w:szCs w:val="24"/>
          <w:shd w:fill="auto" w:val="clear"/>
        </w:rPr>
        <w:t>8</w:t>
      </w:r>
      <w:r>
        <w:rPr>
          <w:b/>
          <w:sz w:val="24"/>
          <w:szCs w:val="24"/>
          <w:shd w:fill="auto" w:val="clear"/>
        </w:rPr>
        <w:t>.2026 г.</w:t>
      </w:r>
    </w:p>
    <w:p>
      <w:pPr>
        <w:pStyle w:val="Normal"/>
        <w:numPr>
          <w:ilvl w:val="0"/>
          <w:numId w:val="1"/>
        </w:numPr>
        <w:bidi w:val="0"/>
        <w:spacing w:lineRule="auto" w:line="288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  <w:t>Предложения должны быть размещены в виде сканированной электронной копии на ЭТП.</w:t>
      </w:r>
    </w:p>
    <w:p>
      <w:pPr>
        <w:pStyle w:val="Normal"/>
        <w:bidi w:val="0"/>
        <w:spacing w:lineRule="auto" w:line="288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88"/>
        <w:ind w:left="0" w:hanging="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>Приложение:</w:t>
      </w:r>
      <w:r>
        <w:rPr>
          <w:sz w:val="24"/>
          <w:szCs w:val="24"/>
        </w:rPr>
        <w:t xml:space="preserve"> Форма запроса технико-коммерческого предложения.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WenQuanYi Zen Hei Sharp" w:cs="Lohit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0"/>
      <w:outlineLvl w:val="0"/>
    </w:pPr>
    <w:rPr>
      <w:rFonts w:ascii="Cambria" w:hAnsi="Cambria" w:eastAsia="Times New Roman" w:cs="Times New Roman"/>
      <w:b/>
      <w:bCs/>
      <w:color w:val="365F91"/>
      <w:szCs w:val="28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WW8Num8z0">
    <w:name w:val="WW8Num8z0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1">
    <w:name w:val="Стиль Заголовок 1 + по ширине"/>
    <w:basedOn w:val="Heading1"/>
    <w:qFormat/>
    <w:pPr>
      <w:numPr>
        <w:ilvl w:val="0"/>
        <w:numId w:val="2"/>
      </w:numPr>
      <w:suppressAutoHyphens w:val="true"/>
      <w:spacing w:lineRule="auto" w:line="240" w:before="480" w:after="240"/>
    </w:pPr>
    <w:rPr>
      <w:rFonts w:ascii="Arial" w:hAnsi="Arial" w:eastAsia="Times New Roman" w:cs="Times New Roman"/>
      <w:color w:val="000000"/>
      <w:kern w:val="2"/>
      <w:sz w:val="40"/>
      <w:szCs w:val="20"/>
    </w:rPr>
  </w:style>
  <w:style w:type="numbering" w:styleId="WW8Num9">
    <w:name w:val="WW8Num9"/>
    <w:qFormat/>
  </w:style>
  <w:style w:type="numbering" w:styleId="WW8Num8">
    <w:name w:val="WW8Num8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AlterOffice/3.4.0.9$Linux_X86_64 LibreOffice_project/b8daf9e823b1a5463a2f48435ddc2e8696e7d4fc</Application>
  <AppVersion>15.0000</AppVersion>
  <Pages>1</Pages>
  <Words>331</Words>
  <Characters>2186</Characters>
  <CharactersWithSpaces>2487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2023-04-19T14:30:54Z</dcterms:created>
  <dc:creator>dvpkges@corp.gidroogk.com</dc:creator>
  <dc:description/>
  <dc:language>ru-RU</dc:language>
  <cp:lastModifiedBy/>
  <dcterms:modified xsi:type="dcterms:W3CDTF">2026-08-04T09:38:02Z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