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35"/>
        <w:ind w:left="0" w:right="0" w:firstLine="709"/>
        <w:jc w:val="center"/>
        <w:rPr>
          <w:rFonts w:ascii="Times New Roman" w:hAnsi="Times New Roman" w:cs="Times New Roman" w:eastAsiaTheme="minorHAnsi"/>
          <w:b/>
          <w:bCs/>
          <w:color w:val="000000"/>
          <w:spacing w:val="-1"/>
          <w:sz w:val="25"/>
          <w:szCs w:val="25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Theme="minorHAnsi"/>
          <w:b/>
          <w:bCs/>
          <w:color w:val="000000"/>
          <w:spacing w:val="-1"/>
          <w:sz w:val="25"/>
          <w:szCs w:val="25"/>
          <w:lang w:eastAsia="en-US"/>
        </w:rPr>
        <w:t xml:space="preserve">Техническое задание</w:t>
      </w:r>
      <w:r>
        <w:rPr>
          <w:rFonts w:ascii="Times New Roman" w:hAnsi="Times New Roman" w:cs="Times New Roman" w:eastAsiaTheme="minorHAnsi"/>
          <w:b/>
          <w:bCs/>
          <w:color w:val="000000"/>
          <w:spacing w:val="-1"/>
          <w:sz w:val="25"/>
          <w:szCs w:val="25"/>
          <w14:ligatures w14:val="none"/>
        </w:rPr>
      </w:r>
      <w:r>
        <w:rPr>
          <w:rFonts w:ascii="Times New Roman" w:hAnsi="Times New Roman" w:cs="Times New Roman" w:eastAsiaTheme="minorHAnsi"/>
          <w:b/>
          <w:bCs/>
          <w:color w:val="000000"/>
          <w:spacing w:val="-1"/>
          <w:sz w:val="25"/>
          <w:szCs w:val="25"/>
          <w14:ligatures w14:val="none"/>
        </w:rPr>
      </w:r>
    </w:p>
    <w:p>
      <w:pPr>
        <w:pStyle w:val="835"/>
        <w:ind w:left="0" w:right="0" w:firstLine="709"/>
        <w:jc w:val="center"/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highlight w:val="none"/>
          <w14:ligatures w14:val="none"/>
        </w:rPr>
      </w:pPr>
      <w:r>
        <w:rPr>
          <w:rFonts w:ascii="Times New Roman" w:hAnsi="Times New Roman" w:cs="Times New Roman" w:eastAsiaTheme="minorHAnsi"/>
          <w:b/>
          <w:bCs/>
          <w:color w:val="000000"/>
          <w:spacing w:val="-1"/>
          <w:sz w:val="25"/>
          <w:szCs w:val="25"/>
          <w:lang w:eastAsia="en-US"/>
        </w:rPr>
        <w:t xml:space="preserve">на</w:t>
      </w:r>
      <w:r>
        <w:rPr>
          <w:rFonts w:ascii="Times New Roman" w:hAnsi="Times New Roman" w:cs="Times New Roman" w:eastAsiaTheme="minorHAnsi"/>
          <w:b/>
          <w:bCs/>
          <w:color w:val="000000"/>
          <w:spacing w:val="-1"/>
          <w:sz w:val="25"/>
          <w:szCs w:val="25"/>
          <w:lang w:eastAsia="en-US"/>
        </w:rPr>
        <w:t xml:space="preserve"> приобретение </w:t>
      </w:r>
      <w:r>
        <w:rPr>
          <w:rFonts w:ascii="Times New Roman" w:hAnsi="Times New Roman" w:cs="Times New Roman" w:eastAsiaTheme="minorHAnsi"/>
          <w:b/>
          <w:bCs/>
          <w:color w:val="000000"/>
          <w:spacing w:val="-1"/>
          <w:sz w:val="25"/>
          <w:szCs w:val="25"/>
          <w:lang w:eastAsia="en-US"/>
        </w:rPr>
        <w:t xml:space="preserve">противогазов гражданских фильтрующих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highlight w:val="none"/>
          <w14:ligatures w14:val="none"/>
        </w:rPr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highlight w:val="none"/>
          <w14:ligatures w14:val="none"/>
        </w:rPr>
      </w:r>
    </w:p>
    <w:p>
      <w:pPr>
        <w:pStyle w:val="835"/>
        <w:ind w:left="0" w:right="0" w:firstLine="709"/>
        <w:jc w:val="center"/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highlight w:val="none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highlight w:val="none"/>
          <w14:ligatures w14:val="none"/>
        </w:rPr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highlight w:val="none"/>
          <w14:ligatures w14:val="none"/>
        </w:rPr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highlight w:val="none"/>
          <w14:ligatures w14:val="none"/>
        </w:rPr>
      </w:r>
    </w:p>
    <w:tbl>
      <w:tblPr>
        <w:tblStyle w:val="688"/>
        <w:tblW w:w="0" w:type="auto"/>
        <w:tblLayout w:type="fixed"/>
        <w:tblLook w:val="04A0" w:firstRow="1" w:lastRow="0" w:firstColumn="1" w:lastColumn="0" w:noHBand="0" w:noVBand="1"/>
      </w:tblPr>
      <w:tblGrid>
        <w:gridCol w:w="1808"/>
        <w:gridCol w:w="4677"/>
        <w:gridCol w:w="3436"/>
      </w:tblGrid>
      <w:tr>
        <w:tblPrEx/>
        <w:trPr/>
        <w:tc>
          <w:tcPr>
            <w:tcW w:w="1808" w:type="dxa"/>
            <w:textDirection w:val="lrTb"/>
            <w:noWrap w:val="false"/>
          </w:tcPr>
          <w:p>
            <w:pPr>
              <w:jc w:val="both"/>
              <w:spacing w:line="276" w:lineRule="auto"/>
              <w:tabs>
                <w:tab w:val="left" w:pos="0" w:leader="none"/>
              </w:tabs>
              <w:rPr>
                <w:rFonts w:ascii="Times New Roman" w:hAnsi="Times New Roman" w:cs="Times New Roman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 w:eastAsiaTheme="minorHAnsi"/>
                <w:sz w:val="20"/>
                <w:szCs w:val="20"/>
                <w:highlight w:val="none"/>
                <w:lang w:eastAsia="en-US"/>
                <w14:ligatures w14:val="none"/>
              </w:rPr>
              <w:t xml:space="preserve">наименование товара/КТРУ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  <w14:ligatures w14:val="none"/>
              </w:rPr>
            </w:r>
          </w:p>
        </w:tc>
        <w:tc>
          <w:tcPr>
            <w:gridSpan w:val="2"/>
            <w:tcW w:w="8113" w:type="dxa"/>
            <w:textDirection w:val="lrTb"/>
            <w:noWrap w:val="false"/>
          </w:tcPr>
          <w:p>
            <w:pPr>
              <w:jc w:val="center"/>
              <w:spacing w:line="276" w:lineRule="auto"/>
              <w:tabs>
                <w:tab w:val="left" w:pos="0" w:leader="none"/>
              </w:tabs>
              <w:rPr>
                <w:rFonts w:ascii="Times New Roman" w:hAnsi="Times New Roman" w:cs="Times New Roman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 w:eastAsiaTheme="minorHAnsi"/>
                <w:sz w:val="20"/>
                <w:szCs w:val="20"/>
                <w:highlight w:val="none"/>
                <w:lang w:eastAsia="en-US"/>
                <w14:ligatures w14:val="none"/>
              </w:rPr>
              <w:t xml:space="preserve">Функциональные, технические м качественные характеристики товары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  <w14:ligatures w14:val="none"/>
              </w:rPr>
            </w:r>
          </w:p>
        </w:tc>
      </w:tr>
      <w:tr>
        <w:tblPrEx/>
        <w:trPr/>
        <w:tc>
          <w:tcPr>
            <w:tcW w:w="1808" w:type="dxa"/>
            <w:vMerge w:val="restart"/>
            <w:textDirection w:val="lrTb"/>
            <w:noWrap w:val="false"/>
          </w:tcPr>
          <w:p>
            <w:pPr>
              <w:jc w:val="both"/>
              <w:spacing w:line="276" w:lineRule="auto"/>
              <w:tabs>
                <w:tab w:val="left" w:pos="0" w:leader="none"/>
              </w:tabs>
              <w:rPr>
                <w:rFonts w:ascii="Times New Roman" w:hAnsi="Times New Roman" w:cs="Times New Roman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 w:eastAsiaTheme="minorHAnsi"/>
                <w:sz w:val="20"/>
                <w:szCs w:val="20"/>
                <w:highlight w:val="none"/>
                <w:lang w:eastAsia="en-US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  <w14:ligatures w14:val="none"/>
              </w:rPr>
            </w:r>
          </w:p>
        </w:tc>
        <w:tc>
          <w:tcPr>
            <w:tcW w:w="4677" w:type="dxa"/>
            <w:vMerge w:val="restart"/>
            <w:textDirection w:val="lrTb"/>
            <w:noWrap w:val="false"/>
          </w:tcPr>
          <w:p>
            <w:pPr>
              <w:jc w:val="center"/>
              <w:spacing w:line="276" w:lineRule="auto"/>
              <w:tabs>
                <w:tab w:val="left" w:pos="0" w:leader="none"/>
              </w:tabs>
              <w:rPr>
                <w:rFonts w:ascii="Times New Roman" w:hAnsi="Times New Roman" w:cs="Times New Roman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highlight w:val="none"/>
                <w:lang w:eastAsia="en-US"/>
              </w:rPr>
              <w:t xml:space="preserve">Наименование характеристики</w:t>
            </w:r>
            <w:r>
              <w:rPr>
                <w:rFonts w:ascii="Times New Roman" w:hAnsi="Times New Roman" w:cs="Times New Roman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highlight w:val="none"/>
                <w14:ligatures w14:val="none"/>
              </w:rPr>
            </w:r>
          </w:p>
        </w:tc>
        <w:tc>
          <w:tcPr>
            <w:tcW w:w="3436" w:type="dxa"/>
            <w:vMerge w:val="restart"/>
            <w:textDirection w:val="lrTb"/>
            <w:noWrap w:val="false"/>
          </w:tcPr>
          <w:p>
            <w:pPr>
              <w:jc w:val="center"/>
              <w:spacing w:line="276" w:lineRule="auto"/>
              <w:tabs>
                <w:tab w:val="left" w:pos="0" w:leader="none"/>
              </w:tabs>
              <w:rPr>
                <w:rFonts w:ascii="Times New Roman" w:hAnsi="Times New Roman" w:cs="Times New Roman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highlight w:val="none"/>
                <w:lang w:eastAsia="en-US"/>
              </w:rPr>
              <w:t xml:space="preserve">Значение характеристики</w:t>
            </w:r>
            <w:r>
              <w:rPr>
                <w:rFonts w:ascii="Times New Roman" w:hAnsi="Times New Roman" w:cs="Times New Roman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highlight w:val="none"/>
                <w14:ligatures w14:val="none"/>
              </w:rPr>
            </w:r>
          </w:p>
        </w:tc>
      </w:tr>
      <w:tr>
        <w:tblPrEx/>
        <w:trPr/>
        <w:tc>
          <w:tcPr>
            <w:tcW w:w="1808" w:type="dxa"/>
            <w:vMerge w:val="restart"/>
            <w:textDirection w:val="lrTb"/>
            <w:noWrap w:val="false"/>
          </w:tcPr>
          <w:p>
            <w:pPr>
              <w:jc w:val="both"/>
              <w:spacing w:line="276" w:lineRule="auto"/>
              <w:tabs>
                <w:tab w:val="left" w:pos="0" w:leader="none"/>
              </w:tabs>
              <w:rPr>
                <w:rFonts w:ascii="Times New Roman" w:hAnsi="Times New Roman" w:cs="Times New Roman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 w:eastAsiaTheme="minorHAnsi"/>
                <w:sz w:val="20"/>
                <w:szCs w:val="20"/>
                <w:highlight w:val="none"/>
                <w:lang w:eastAsia="en-US"/>
                <w14:ligatures w14:val="none"/>
              </w:rPr>
              <w:t xml:space="preserve">противогаз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jc w:val="both"/>
              <w:spacing w:line="276" w:lineRule="auto"/>
              <w:tabs>
                <w:tab w:val="left" w:pos="0" w:leader="none"/>
              </w:tabs>
              <w:rPr>
                <w:rFonts w:ascii="Times New Roman" w:hAnsi="Times New Roman" w:cs="Times New Roman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 w:eastAsiaTheme="minorHAnsi"/>
                <w:sz w:val="20"/>
                <w:szCs w:val="20"/>
                <w:highlight w:val="none"/>
                <w:lang w:eastAsia="en-US"/>
                <w14:ligatures w14:val="none"/>
              </w:rPr>
              <w:t xml:space="preserve">32.99.11.110-00000003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jc w:val="both"/>
              <w:spacing w:line="276" w:lineRule="auto"/>
              <w:tabs>
                <w:tab w:val="left" w:pos="0" w:leader="none"/>
              </w:tabs>
              <w:rPr>
                <w:rFonts w:ascii="Times New Roman" w:hAnsi="Times New Roman" w:cs="Times New Roman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 w:eastAsiaTheme="minorHAnsi"/>
                <w:sz w:val="20"/>
                <w:szCs w:val="20"/>
                <w:highlight w:val="none"/>
                <w:lang w:eastAsia="en-US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jc w:val="both"/>
              <w:spacing w:line="276" w:lineRule="auto"/>
              <w:tabs>
                <w:tab w:val="left" w:pos="0" w:leader="none"/>
              </w:tabs>
              <w:rPr>
                <w:rFonts w:ascii="Times New Roman" w:hAnsi="Times New Roman" w:cs="Times New Roman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 w:eastAsiaTheme="minorHAnsi"/>
                <w:sz w:val="20"/>
                <w:szCs w:val="20"/>
                <w:highlight w:val="none"/>
                <w:lang w:eastAsia="en-US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jc w:val="both"/>
              <w:spacing w:line="276" w:lineRule="auto"/>
              <w:tabs>
                <w:tab w:val="left" w:pos="0" w:leader="none"/>
              </w:tabs>
              <w:rPr>
                <w:rFonts w:ascii="Times New Roman" w:hAnsi="Times New Roman" w:cs="Times New Roman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 w:eastAsiaTheme="minorHAnsi"/>
                <w:sz w:val="20"/>
                <w:szCs w:val="20"/>
                <w:highlight w:val="none"/>
                <w:lang w:eastAsia="en-US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jc w:val="both"/>
              <w:spacing w:line="276" w:lineRule="auto"/>
              <w:tabs>
                <w:tab w:val="left" w:pos="0" w:leader="none"/>
              </w:tabs>
              <w:rPr>
                <w:rFonts w:ascii="Times New Roman" w:hAnsi="Times New Roman" w:cs="Times New Roman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 w:eastAsiaTheme="minorHAnsi"/>
                <w:sz w:val="20"/>
                <w:szCs w:val="20"/>
                <w:highlight w:val="none"/>
                <w:lang w:eastAsia="en-US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jc w:val="both"/>
              <w:spacing w:line="276" w:lineRule="auto"/>
              <w:tabs>
                <w:tab w:val="left" w:pos="0" w:leader="none"/>
              </w:tabs>
              <w:rPr>
                <w:rFonts w:ascii="Times New Roman" w:hAnsi="Times New Roman" w:cs="Times New Roman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 w:eastAsiaTheme="minorHAnsi"/>
                <w:sz w:val="20"/>
                <w:szCs w:val="20"/>
                <w:highlight w:val="none"/>
                <w:lang w:eastAsia="en-US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jc w:val="both"/>
              <w:spacing w:line="276" w:lineRule="auto"/>
              <w:tabs>
                <w:tab w:val="left" w:pos="0" w:leader="none"/>
              </w:tabs>
              <w:rPr>
                <w:rFonts w:ascii="Times New Roman" w:hAnsi="Times New Roman" w:cs="Times New Roman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 w:eastAsiaTheme="minorHAnsi"/>
                <w:sz w:val="20"/>
                <w:szCs w:val="20"/>
                <w:highlight w:val="none"/>
                <w:lang w:eastAsia="en-US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jc w:val="both"/>
              <w:spacing w:line="276" w:lineRule="auto"/>
              <w:tabs>
                <w:tab w:val="left" w:pos="0" w:leader="none"/>
              </w:tabs>
              <w:rPr>
                <w:rFonts w:ascii="Times New Roman" w:hAnsi="Times New Roman" w:cs="Times New Roman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 w:eastAsiaTheme="minorHAnsi"/>
                <w:sz w:val="20"/>
                <w:szCs w:val="20"/>
                <w:highlight w:val="none"/>
                <w:lang w:eastAsia="en-US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jc w:val="both"/>
              <w:spacing w:line="276" w:lineRule="auto"/>
              <w:tabs>
                <w:tab w:val="left" w:pos="0" w:leader="none"/>
              </w:tabs>
              <w:rPr>
                <w:rFonts w:ascii="Times New Roman" w:hAnsi="Times New Roman" w:cs="Times New Roman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 w:eastAsiaTheme="minorHAnsi"/>
                <w:sz w:val="20"/>
                <w:szCs w:val="20"/>
                <w:highlight w:val="none"/>
                <w:lang w:eastAsia="en-US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  <w14:ligatures w14:val="none"/>
              </w:rPr>
            </w:r>
          </w:p>
        </w:tc>
        <w:tc>
          <w:tcPr>
            <w:tcW w:w="4677" w:type="dxa"/>
            <w:vMerge w:val="restart"/>
            <w:textDirection w:val="lrTb"/>
            <w:noWrap w:val="false"/>
          </w:tcPr>
          <w:p>
            <w:pPr>
              <w:jc w:val="center"/>
              <w:spacing w:line="276" w:lineRule="auto"/>
              <w:tabs>
                <w:tab w:val="left" w:pos="0" w:leader="none"/>
              </w:tabs>
              <w:rPr>
                <w:rFonts w:ascii="Times New Roman" w:hAnsi="Times New Roman" w:cs="Times New Roman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highlight w:val="none"/>
                <w:lang w:eastAsia="en-US"/>
              </w:rPr>
              <w:t xml:space="preserve">Тип противогаза по способу защиты</w:t>
            </w:r>
            <w:r>
              <w:rPr>
                <w:rFonts w:ascii="Times New Roman" w:hAnsi="Times New Roman" w:cs="Times New Roman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highlight w:val="none"/>
                <w14:ligatures w14:val="none"/>
              </w:rPr>
            </w:r>
          </w:p>
        </w:tc>
        <w:tc>
          <w:tcPr>
            <w:tcW w:w="3436" w:type="dxa"/>
            <w:vMerge w:val="restart"/>
            <w:textDirection w:val="lrTb"/>
            <w:noWrap w:val="false"/>
          </w:tcPr>
          <w:p>
            <w:pPr>
              <w:jc w:val="center"/>
              <w:spacing w:line="276" w:lineRule="auto"/>
              <w:tabs>
                <w:tab w:val="left" w:pos="0" w:leader="none"/>
              </w:tabs>
              <w:rPr>
                <w:rFonts w:ascii="Times New Roman" w:hAnsi="Times New Roman" w:cs="Times New Roman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highlight w:val="none"/>
                <w:lang w:eastAsia="en-US"/>
              </w:rPr>
              <w:t xml:space="preserve">Фильтрующий</w:t>
            </w:r>
            <w:r>
              <w:rPr>
                <w:rFonts w:ascii="Times New Roman" w:hAnsi="Times New Roman" w:cs="Times New Roman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highlight w:val="none"/>
                <w14:ligatures w14:val="none"/>
              </w:rPr>
            </w:r>
          </w:p>
        </w:tc>
      </w:tr>
      <w:tr>
        <w:tblPrEx/>
        <w:trPr/>
        <w:tc>
          <w:tcPr>
            <w:tcW w:w="180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4677" w:type="dxa"/>
            <w:vMerge w:val="restart"/>
            <w:textDirection w:val="lrTb"/>
            <w:noWrap w:val="false"/>
          </w:tcPr>
          <w:p>
            <w:pPr>
              <w:jc w:val="center"/>
              <w:spacing w:line="276" w:lineRule="auto"/>
              <w:tabs>
                <w:tab w:val="left" w:pos="0" w:leader="none"/>
              </w:tabs>
              <w:rPr>
                <w:rFonts w:ascii="Times New Roman" w:hAnsi="Times New Roman" w:cs="Times New Roman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highlight w:val="none"/>
                <w:lang w:eastAsia="en-US"/>
              </w:rPr>
              <w:t xml:space="preserve">Тип фильтра в зависимости от вида загрязнений окружающей среды</w:t>
            </w:r>
            <w:r>
              <w:rPr>
                <w:rFonts w:ascii="Times New Roman" w:hAnsi="Times New Roman" w:cs="Times New Roman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highlight w:val="none"/>
                <w14:ligatures w14:val="none"/>
              </w:rPr>
            </w:r>
          </w:p>
        </w:tc>
        <w:tc>
          <w:tcPr>
            <w:tcW w:w="3436" w:type="dxa"/>
            <w:vMerge w:val="restart"/>
            <w:textDirection w:val="lrTb"/>
            <w:noWrap w:val="false"/>
          </w:tcPr>
          <w:p>
            <w:pPr>
              <w:jc w:val="center"/>
              <w:spacing w:line="276" w:lineRule="auto"/>
              <w:tabs>
                <w:tab w:val="left" w:pos="0" w:leader="none"/>
              </w:tabs>
              <w:rPr>
                <w:rFonts w:ascii="Times New Roman" w:hAnsi="Times New Roman" w:cs="Times New Roman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highlight w:val="none"/>
                <w:lang w:eastAsia="en-US"/>
              </w:rPr>
              <w:t xml:space="preserve">Комбинированный</w:t>
            </w:r>
            <w:r>
              <w:rPr>
                <w:rFonts w:ascii="Times New Roman" w:hAnsi="Times New Roman" w:cs="Times New Roman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highlight w:val="none"/>
                <w14:ligatures w14:val="none"/>
              </w:rPr>
            </w:r>
          </w:p>
        </w:tc>
      </w:tr>
      <w:tr>
        <w:tblPrEx/>
        <w:trPr/>
        <w:tc>
          <w:tcPr>
            <w:tcW w:w="180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4677" w:type="dxa"/>
            <w:vMerge w:val="restart"/>
            <w:textDirection w:val="lrTb"/>
            <w:noWrap w:val="false"/>
          </w:tcPr>
          <w:p>
            <w:pPr>
              <w:jc w:val="center"/>
              <w:spacing w:line="276" w:lineRule="auto"/>
              <w:tabs>
                <w:tab w:val="left" w:pos="0" w:leader="none"/>
              </w:tabs>
              <w:rPr>
                <w:rFonts w:ascii="Times New Roman" w:hAnsi="Times New Roman" w:cs="Times New Roman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highlight w:val="none"/>
                <w:lang w:eastAsia="en-US"/>
              </w:rPr>
              <w:t xml:space="preserve">Размер (рост) лицевой части противогаза</w:t>
            </w:r>
            <w:r>
              <w:rPr>
                <w:rFonts w:ascii="Times New Roman" w:hAnsi="Times New Roman" w:cs="Times New Roman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highlight w:val="none"/>
                <w14:ligatures w14:val="none"/>
              </w:rPr>
            </w:r>
          </w:p>
        </w:tc>
        <w:tc>
          <w:tcPr>
            <w:tcW w:w="3436" w:type="dxa"/>
            <w:vMerge w:val="restart"/>
            <w:textDirection w:val="lrTb"/>
            <w:noWrap w:val="false"/>
          </w:tcPr>
          <w:p>
            <w:pPr>
              <w:jc w:val="center"/>
              <w:spacing w:line="276" w:lineRule="auto"/>
              <w:tabs>
                <w:tab w:val="left" w:pos="0" w:leader="none"/>
              </w:tabs>
              <w:rPr>
                <w:rFonts w:ascii="Times New Roman" w:hAnsi="Times New Roman" w:cs="Times New Roman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highlight w:val="none"/>
                <w:lang w:eastAsia="en-US"/>
              </w:rPr>
              <w:t xml:space="preserve">Универсальный</w:t>
            </w:r>
            <w:r>
              <w:rPr>
                <w:rFonts w:ascii="Times New Roman" w:hAnsi="Times New Roman" w:cs="Times New Roman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highlight w:val="none"/>
                <w14:ligatures w14:val="none"/>
              </w:rPr>
            </w:r>
          </w:p>
        </w:tc>
      </w:tr>
      <w:tr>
        <w:tblPrEx/>
        <w:trPr/>
        <w:tc>
          <w:tcPr>
            <w:tcW w:w="180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4677" w:type="dxa"/>
            <w:vMerge w:val="restart"/>
            <w:textDirection w:val="lrTb"/>
            <w:noWrap w:val="false"/>
          </w:tcPr>
          <w:p>
            <w:pPr>
              <w:jc w:val="center"/>
              <w:spacing w:line="276" w:lineRule="auto"/>
              <w:tabs>
                <w:tab w:val="left" w:pos="0" w:leader="none"/>
              </w:tabs>
              <w:rPr>
                <w:rFonts w:ascii="Times New Roman" w:hAnsi="Times New Roman" w:cs="Times New Roman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highlight w:val="none"/>
                <w:lang w:eastAsia="en-US"/>
              </w:rPr>
              <w:t xml:space="preserve">Тип противогаза по назначению</w:t>
            </w:r>
            <w:r>
              <w:rPr>
                <w:rFonts w:ascii="Times New Roman" w:hAnsi="Times New Roman" w:cs="Times New Roman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highlight w:val="none"/>
                <w14:ligatures w14:val="none"/>
              </w:rPr>
            </w:r>
          </w:p>
        </w:tc>
        <w:tc>
          <w:tcPr>
            <w:tcW w:w="3436" w:type="dxa"/>
            <w:vMerge w:val="restart"/>
            <w:textDirection w:val="lrTb"/>
            <w:noWrap w:val="false"/>
          </w:tcPr>
          <w:p>
            <w:pPr>
              <w:jc w:val="center"/>
              <w:spacing w:line="276" w:lineRule="auto"/>
              <w:tabs>
                <w:tab w:val="left" w:pos="0" w:leader="none"/>
              </w:tabs>
              <w:rPr>
                <w:rFonts w:ascii="Times New Roman" w:hAnsi="Times New Roman" w:cs="Times New Roman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highlight w:val="none"/>
                <w:lang w:eastAsia="en-US"/>
              </w:rPr>
              <w:t xml:space="preserve">Гражданский (для гражданского населения)</w:t>
            </w:r>
            <w:r>
              <w:rPr>
                <w:rFonts w:ascii="Times New Roman" w:hAnsi="Times New Roman" w:cs="Times New Roman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highlight w:val="none"/>
                <w14:ligatures w14:val="none"/>
              </w:rPr>
            </w:r>
          </w:p>
        </w:tc>
      </w:tr>
      <w:tr>
        <w:tblPrEx/>
        <w:trPr/>
        <w:tc>
          <w:tcPr>
            <w:tcW w:w="180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4677" w:type="dxa"/>
            <w:vMerge w:val="restart"/>
            <w:textDirection w:val="lrTb"/>
            <w:noWrap w:val="false"/>
          </w:tcPr>
          <w:p>
            <w:pPr>
              <w:jc w:val="center"/>
              <w:spacing w:line="276" w:lineRule="auto"/>
              <w:tabs>
                <w:tab w:val="left" w:pos="0" w:leader="none"/>
              </w:tabs>
              <w:rPr>
                <w:rFonts w:ascii="Times New Roman" w:hAnsi="Times New Roman" w:cs="Times New Roman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highlight w:val="none"/>
                <w:lang w:eastAsia="en-US"/>
              </w:rPr>
              <w:t xml:space="preserve">Тип ремней крепления и/или оголовья противогаза</w:t>
            </w:r>
            <w:r>
              <w:rPr>
                <w:rFonts w:ascii="Times New Roman" w:hAnsi="Times New Roman" w:cs="Times New Roman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highlight w:val="none"/>
                <w14:ligatures w14:val="none"/>
              </w:rPr>
            </w:r>
          </w:p>
        </w:tc>
        <w:tc>
          <w:tcPr>
            <w:tcW w:w="3436" w:type="dxa"/>
            <w:vMerge w:val="restart"/>
            <w:textDirection w:val="lrTb"/>
            <w:noWrap w:val="false"/>
          </w:tcPr>
          <w:p>
            <w:pPr>
              <w:jc w:val="center"/>
              <w:spacing w:line="276" w:lineRule="auto"/>
              <w:tabs>
                <w:tab w:val="left" w:pos="0" w:leader="none"/>
              </w:tabs>
              <w:rPr>
                <w:rFonts w:ascii="Times New Roman" w:hAnsi="Times New Roman" w:cs="Times New Roman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highlight w:val="none"/>
                <w:lang w:eastAsia="en-US"/>
              </w:rPr>
              <w:t xml:space="preserve">Саморегулируемый</w:t>
            </w:r>
            <w:r>
              <w:rPr>
                <w:rFonts w:ascii="Times New Roman" w:hAnsi="Times New Roman" w:cs="Times New Roman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highlight w:val="none"/>
                <w14:ligatures w14:val="none"/>
              </w:rPr>
            </w:r>
          </w:p>
        </w:tc>
      </w:tr>
      <w:tr>
        <w:tblPrEx/>
        <w:trPr/>
        <w:tc>
          <w:tcPr>
            <w:tcW w:w="180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4677" w:type="dxa"/>
            <w:vMerge w:val="restart"/>
            <w:textDirection w:val="lrTb"/>
            <w:noWrap w:val="false"/>
          </w:tcPr>
          <w:p>
            <w:pPr>
              <w:jc w:val="center"/>
              <w:spacing w:line="276" w:lineRule="auto"/>
              <w:tabs>
                <w:tab w:val="left" w:pos="0" w:leader="none"/>
              </w:tabs>
              <w:rPr>
                <w:rFonts w:ascii="Times New Roman" w:hAnsi="Times New Roman" w:cs="Times New Roman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highlight w:val="none"/>
                <w:lang w:eastAsia="en-US"/>
              </w:rPr>
              <w:t xml:space="preserve">Категория маски</w:t>
            </w:r>
            <w:r>
              <w:rPr>
                <w:rFonts w:ascii="Times New Roman" w:hAnsi="Times New Roman" w:cs="Times New Roman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highlight w:val="none"/>
                <w14:ligatures w14:val="none"/>
              </w:rPr>
            </w:r>
          </w:p>
        </w:tc>
        <w:tc>
          <w:tcPr>
            <w:tcW w:w="3436" w:type="dxa"/>
            <w:vMerge w:val="restart"/>
            <w:textDirection w:val="lrTb"/>
            <w:noWrap w:val="false"/>
          </w:tcPr>
          <w:p>
            <w:pPr>
              <w:jc w:val="center"/>
              <w:spacing w:line="276" w:lineRule="auto"/>
              <w:tabs>
                <w:tab w:val="left" w:pos="0" w:leader="none"/>
              </w:tabs>
              <w:rPr>
                <w:rFonts w:ascii="Times New Roman" w:hAnsi="Times New Roman" w:cs="Times New Roman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highlight w:val="none"/>
                <w:lang w:eastAsia="en-US"/>
              </w:rPr>
              <w:t xml:space="preserve">3</w:t>
            </w:r>
            <w:r>
              <w:rPr>
                <w:rFonts w:ascii="Times New Roman" w:hAnsi="Times New Roman" w:cs="Times New Roman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highlight w:val="none"/>
                <w14:ligatures w14:val="none"/>
              </w:rPr>
            </w:r>
          </w:p>
        </w:tc>
      </w:tr>
      <w:tr>
        <w:tblPrEx/>
        <w:trPr/>
        <w:tc>
          <w:tcPr>
            <w:tcW w:w="180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4677" w:type="dxa"/>
            <w:vMerge w:val="restart"/>
            <w:textDirection w:val="lrTb"/>
            <w:noWrap w:val="false"/>
          </w:tcPr>
          <w:p>
            <w:pPr>
              <w:jc w:val="center"/>
              <w:spacing w:line="276" w:lineRule="auto"/>
              <w:tabs>
                <w:tab w:val="left" w:pos="0" w:leader="none"/>
              </w:tabs>
              <w:rPr>
                <w:rFonts w:ascii="Times New Roman" w:hAnsi="Times New Roman" w:cs="Times New Roman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highlight w:val="none"/>
                <w:lang w:eastAsia="en-US"/>
              </w:rPr>
              <w:t xml:space="preserve">Класс эффективности фильтрации аэрозолей</w:t>
            </w:r>
            <w:r>
              <w:rPr>
                <w:rFonts w:ascii="Times New Roman" w:hAnsi="Times New Roman" w:cs="Times New Roman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highlight w:val="none"/>
                <w14:ligatures w14:val="none"/>
              </w:rPr>
            </w:r>
          </w:p>
        </w:tc>
        <w:tc>
          <w:tcPr>
            <w:tcW w:w="3436" w:type="dxa"/>
            <w:vMerge w:val="restart"/>
            <w:textDirection w:val="lrTb"/>
            <w:noWrap w:val="false"/>
          </w:tcPr>
          <w:p>
            <w:pPr>
              <w:jc w:val="center"/>
              <w:spacing w:line="276" w:lineRule="auto"/>
              <w:tabs>
                <w:tab w:val="left" w:pos="0" w:leader="none"/>
              </w:tabs>
              <w:rPr>
                <w:rFonts w:ascii="Times New Roman" w:hAnsi="Times New Roman" w:cs="Times New Roman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highlight w:val="none"/>
                <w:lang w:eastAsia="en-US"/>
              </w:rPr>
              <w:t xml:space="preserve">Класс Р3</w:t>
            </w:r>
            <w:r>
              <w:rPr>
                <w:rFonts w:ascii="Times New Roman" w:hAnsi="Times New Roman" w:cs="Times New Roman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highlight w:val="none"/>
                <w14:ligatures w14:val="none"/>
              </w:rPr>
            </w:r>
          </w:p>
        </w:tc>
      </w:tr>
      <w:tr>
        <w:tblPrEx/>
        <w:trPr/>
        <w:tc>
          <w:tcPr>
            <w:tcW w:w="180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4677" w:type="dxa"/>
            <w:vMerge w:val="restart"/>
            <w:textDirection w:val="lrTb"/>
            <w:noWrap w:val="false"/>
          </w:tcPr>
          <w:p>
            <w:pPr>
              <w:jc w:val="center"/>
              <w:spacing w:line="276" w:lineRule="auto"/>
              <w:tabs>
                <w:tab w:val="left" w:pos="0" w:leader="none"/>
              </w:tabs>
              <w:rPr>
                <w:rFonts w:ascii="Times New Roman" w:hAnsi="Times New Roman" w:cs="Times New Roman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highlight w:val="none"/>
                <w:lang w:eastAsia="en-US"/>
              </w:rPr>
              <w:t xml:space="preserve">Класс эффективности фильтрации газов и паров</w:t>
            </w:r>
            <w:r>
              <w:rPr>
                <w:rFonts w:ascii="Times New Roman" w:hAnsi="Times New Roman" w:cs="Times New Roman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highlight w:val="none"/>
                <w14:ligatures w14:val="none"/>
              </w:rPr>
            </w:r>
          </w:p>
        </w:tc>
        <w:tc>
          <w:tcPr>
            <w:tcW w:w="3436" w:type="dxa"/>
            <w:vMerge w:val="restart"/>
            <w:textDirection w:val="lrTb"/>
            <w:noWrap w:val="false"/>
          </w:tcPr>
          <w:p>
            <w:pPr>
              <w:jc w:val="center"/>
              <w:spacing w:line="276" w:lineRule="auto"/>
              <w:tabs>
                <w:tab w:val="left" w:pos="0" w:leader="none"/>
              </w:tabs>
              <w:rPr>
                <w:rFonts w:ascii="Times New Roman" w:hAnsi="Times New Roman" w:cs="Times New Roman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highlight w:val="none"/>
                <w:lang w:eastAsia="en-US"/>
              </w:rPr>
              <w:t xml:space="preserve">Класс 1</w:t>
            </w:r>
            <w:r>
              <w:rPr>
                <w:rFonts w:ascii="Times New Roman" w:hAnsi="Times New Roman" w:cs="Times New Roman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highlight w:val="none"/>
                <w14:ligatures w14:val="none"/>
              </w:rPr>
            </w:r>
          </w:p>
        </w:tc>
      </w:tr>
    </w:tbl>
    <w:p>
      <w:pPr>
        <w:jc w:val="both"/>
        <w:shd w:val="clear" w:color="auto" w:fill="ffffff"/>
        <w:tabs>
          <w:tab w:val="left" w:pos="538" w:leader="none"/>
        </w:tabs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highlight w:val="none"/>
          <w14:ligatures w14:val="none"/>
        </w:rPr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14:ligatures w14:val="none"/>
        </w:rPr>
        <w:tab/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14:ligatures w14:val="none"/>
        </w:rPr>
        <w:t xml:space="preserve">Количество закупаемого товара - 50 штук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14:ligatures w14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14:ligatures w14:val="none"/>
        </w:rPr>
      </w:r>
    </w:p>
    <w:p>
      <w:pPr>
        <w:ind w:firstLine="567"/>
        <w:rPr>
          <w:rFonts w:ascii="Times New Roman" w:hAnsi="Times New Roman" w:cs="Times New Roman"/>
          <w:b/>
          <w:color w:val="000000"/>
          <w:spacing w:val="-1"/>
          <w:sz w:val="25"/>
          <w:szCs w:val="25"/>
        </w:rPr>
      </w:pPr>
      <w:r>
        <w:rPr>
          <w:rFonts w:ascii="Times New Roman" w:hAnsi="Times New Roman" w:eastAsia="Times New Roman" w:cs="Times New Roman" w:eastAsiaTheme="minorHAnsi"/>
          <w:b/>
          <w:color w:val="000000"/>
          <w:spacing w:val="-1"/>
          <w:sz w:val="25"/>
          <w:szCs w:val="25"/>
          <w:lang w:eastAsia="en-US"/>
        </w:rPr>
        <w:t xml:space="preserve">Требования к качеству товара: </w:t>
      </w:r>
      <w:r>
        <w:rPr>
          <w:rFonts w:ascii="Times New Roman" w:hAnsi="Times New Roman" w:cs="Times New Roman"/>
          <w:b/>
          <w:color w:val="000000"/>
          <w:spacing w:val="-1"/>
          <w:sz w:val="25"/>
          <w:szCs w:val="25"/>
        </w:rPr>
      </w:r>
      <w:r>
        <w:rPr>
          <w:rFonts w:ascii="Times New Roman" w:hAnsi="Times New Roman" w:cs="Times New Roman"/>
          <w:b/>
          <w:color w:val="000000"/>
          <w:spacing w:val="-1"/>
          <w:sz w:val="25"/>
          <w:szCs w:val="25"/>
        </w:rPr>
      </w:r>
    </w:p>
    <w:p>
      <w:pPr>
        <w:pStyle w:val="835"/>
        <w:ind w:left="0" w:right="0" w:firstLine="709"/>
        <w:jc w:val="both"/>
        <w:rPr>
          <w:rFonts w:ascii="Times New Roman" w:hAnsi="Times New Roman" w:cs="Times New Roman"/>
          <w:color w:val="000000"/>
          <w:spacing w:val="-1"/>
          <w:sz w:val="25"/>
          <w:szCs w:val="25"/>
          <w:highlight w:val="none"/>
        </w:rPr>
      </w:pPr>
      <w:r>
        <w:rPr>
          <w:rFonts w:ascii="Times New Roman" w:hAnsi="Times New Roman" w:eastAsia="Times New Roman" w:cs="Times New Roman" w:eastAsiaTheme="minorHAnsi"/>
          <w:color w:val="000000"/>
          <w:spacing w:val="-1"/>
          <w:sz w:val="25"/>
          <w:szCs w:val="25"/>
          <w:lang w:eastAsia="en-US"/>
        </w:rPr>
        <w:t xml:space="preserve">Поставляемый товар должен быть новым, строго соответствовать указанным харак</w:t>
      </w:r>
      <w:r>
        <w:rPr>
          <w:rFonts w:ascii="Times New Roman" w:hAnsi="Times New Roman" w:eastAsia="Times New Roman" w:cs="Times New Roman" w:eastAsiaTheme="minorHAnsi"/>
          <w:color w:val="000000"/>
          <w:spacing w:val="-1"/>
          <w:sz w:val="25"/>
          <w:szCs w:val="25"/>
          <w:lang w:eastAsia="en-US"/>
        </w:rPr>
        <w:t xml:space="preserve">теристикам и не иметь дефектов.</w:t>
      </w:r>
      <w:r>
        <w:rPr>
          <w:rFonts w:ascii="Times New Roman" w:hAnsi="Times New Roman" w:cs="Times New Roman"/>
          <w:color w:val="000000"/>
          <w:spacing w:val="-1"/>
          <w:sz w:val="25"/>
          <w:szCs w:val="25"/>
          <w:highlight w:val="none"/>
        </w:rPr>
      </w:r>
      <w:r>
        <w:rPr>
          <w:rFonts w:ascii="Times New Roman" w:hAnsi="Times New Roman" w:cs="Times New Roman"/>
          <w:color w:val="000000"/>
          <w:spacing w:val="-1"/>
          <w:sz w:val="25"/>
          <w:szCs w:val="25"/>
          <w:highlight w:val="none"/>
        </w:rPr>
      </w:r>
    </w:p>
    <w:p>
      <w:pPr>
        <w:pStyle w:val="835"/>
        <w:ind w:left="0" w:right="0" w:firstLine="709"/>
        <w:jc w:val="both"/>
        <w:rPr>
          <w:rFonts w:ascii="Times New Roman" w:hAnsi="Times New Roman" w:cs="Times New Roman"/>
          <w:color w:val="000000"/>
          <w:spacing w:val="-1"/>
          <w:sz w:val="25"/>
          <w:szCs w:val="25"/>
          <w:highlight w:val="none"/>
        </w:rPr>
      </w:pPr>
      <w:r>
        <w:rPr>
          <w:rFonts w:ascii="Times New Roman" w:hAnsi="Times New Roman" w:cs="Times New Roman"/>
          <w:color w:val="000000"/>
          <w:spacing w:val="-1"/>
          <w:sz w:val="25"/>
          <w:szCs w:val="25"/>
          <w:highlight w:val="none"/>
        </w:rPr>
      </w:r>
      <w:r>
        <w:rPr>
          <w:rStyle w:val="838"/>
          <w:rFonts w:ascii="Times New Roman" w:hAnsi="Times New Roman"/>
          <w:color w:val="000000"/>
          <w:sz w:val="25"/>
          <w:szCs w:val="25"/>
        </w:rPr>
        <w:t xml:space="preserve">Товар должен отвечать требованиям качества, безопасности жизни и здоровья, а также иным требованиям сертификации, безопасности (Г</w:t>
      </w:r>
      <w:r>
        <w:rPr>
          <w:rStyle w:val="838"/>
          <w:rFonts w:ascii="Times New Roman" w:hAnsi="Times New Roman"/>
          <w:color w:val="000000"/>
          <w:sz w:val="25"/>
          <w:szCs w:val="25"/>
        </w:rPr>
        <w:t xml:space="preserve">ОСТам, СанПиН</w:t>
      </w:r>
      <w:r>
        <w:rPr>
          <w:rStyle w:val="838"/>
          <w:rFonts w:ascii="Times New Roman" w:hAnsi="Times New Roman"/>
          <w:color w:val="000000"/>
          <w:sz w:val="25"/>
          <w:szCs w:val="25"/>
        </w:rPr>
        <w:t xml:space="preserve">ам и другим нормам, и правилам, действующим на данном товарном рынке, установленным законодательством российской Федерации). Качество Товара должно соответствовать установленным стандартам и техническим требованиям изготовителя и подтверждатьс</w:t>
      </w:r>
      <w:r>
        <w:rPr>
          <w:rStyle w:val="838"/>
          <w:rFonts w:ascii="Times New Roman" w:hAnsi="Times New Roman"/>
          <w:color w:val="000000"/>
          <w:sz w:val="25"/>
          <w:szCs w:val="25"/>
        </w:rPr>
        <w:t xml:space="preserve">я сертификато</w:t>
      </w:r>
      <w:r>
        <w:rPr>
          <w:rStyle w:val="838"/>
          <w:rFonts w:ascii="Times New Roman" w:hAnsi="Times New Roman"/>
          <w:color w:val="000000"/>
          <w:sz w:val="25"/>
          <w:szCs w:val="25"/>
        </w:rPr>
        <w:t xml:space="preserve">м или декларацией о соответствии, определенные Перечнем товаров, подлежащих обязательной сертификации (декларированию соответствия). </w:t>
      </w:r>
      <w:r>
        <w:rPr>
          <w:rFonts w:ascii="Times New Roman" w:hAnsi="Times New Roman"/>
          <w:sz w:val="25"/>
          <w:szCs w:val="25"/>
        </w:rPr>
        <w:t xml:space="preserve">Наличие у Поставщика документов, подтверждающих качество товара, оформленных в соответствии с законодательство</w:t>
      </w:r>
      <w:r>
        <w:rPr>
          <w:rFonts w:ascii="Times New Roman" w:hAnsi="Times New Roman"/>
          <w:sz w:val="25"/>
          <w:szCs w:val="25"/>
        </w:rPr>
        <w:t xml:space="preserve">м Российской </w:t>
      </w:r>
      <w:r>
        <w:rPr>
          <w:rFonts w:ascii="Times New Roman" w:hAnsi="Times New Roman"/>
          <w:sz w:val="25"/>
          <w:szCs w:val="25"/>
        </w:rPr>
        <w:t xml:space="preserve">Федерации</w:t>
      </w:r>
      <w:r>
        <w:rPr>
          <w:rFonts w:ascii="Times New Roman" w:hAnsi="Times New Roman"/>
          <w:bCs/>
          <w:sz w:val="25"/>
          <w:szCs w:val="25"/>
        </w:rPr>
        <w:t xml:space="preserve"> (декларации о соответствии (сертификатами качества))</w:t>
      </w:r>
      <w:r>
        <w:rPr>
          <w:rFonts w:ascii="Times New Roman" w:hAnsi="Times New Roman"/>
          <w:sz w:val="25"/>
          <w:szCs w:val="25"/>
        </w:rPr>
        <w:t xml:space="preserve">.</w:t>
      </w:r>
      <w:r>
        <w:rPr>
          <w:rFonts w:ascii="Times New Roman" w:hAnsi="Times New Roman" w:cs="Times New Roman"/>
          <w:color w:val="000000"/>
          <w:spacing w:val="-1"/>
          <w:sz w:val="25"/>
          <w:szCs w:val="25"/>
          <w:highlight w:val="none"/>
        </w:rPr>
      </w:r>
      <w:r>
        <w:rPr>
          <w:rFonts w:ascii="Times New Roman" w:hAnsi="Times New Roman" w:cs="Times New Roman"/>
          <w:color w:val="000000"/>
          <w:spacing w:val="-1"/>
          <w:sz w:val="25"/>
          <w:szCs w:val="25"/>
          <w:highlight w:val="none"/>
        </w:rPr>
      </w:r>
    </w:p>
    <w:p>
      <w:pPr>
        <w:pStyle w:val="835"/>
        <w:ind w:left="0" w:right="0" w:firstLine="709"/>
        <w:jc w:val="both"/>
        <w:rPr>
          <w:rFonts w:ascii="Times New Roman" w:hAnsi="Times New Roman" w:cs="Times New Roman"/>
          <w:color w:val="000000"/>
          <w:spacing w:val="-1"/>
          <w:sz w:val="25"/>
          <w:szCs w:val="25"/>
        </w:rPr>
      </w:pPr>
      <w:r>
        <w:rPr>
          <w:rFonts w:ascii="Times New Roman" w:hAnsi="Times New Roman" w:cs="Times New Roman"/>
          <w:color w:val="000000"/>
          <w:spacing w:val="-1"/>
          <w:sz w:val="25"/>
          <w:szCs w:val="25"/>
          <w:highlight w:val="none"/>
        </w:rPr>
      </w:r>
      <w:r>
        <w:rPr>
          <w:rFonts w:ascii="Times New Roman" w:hAnsi="Times New Roman" w:cs="Times New Roman"/>
          <w:color w:val="000000"/>
          <w:spacing w:val="-1"/>
          <w:sz w:val="25"/>
          <w:szCs w:val="25"/>
        </w:rPr>
      </w:r>
      <w:r>
        <w:rPr>
          <w:rFonts w:ascii="Times New Roman" w:hAnsi="Times New Roman" w:cs="Times New Roman"/>
          <w:color w:val="000000"/>
          <w:spacing w:val="-1"/>
          <w:sz w:val="25"/>
          <w:szCs w:val="25"/>
        </w:rPr>
      </w:r>
    </w:p>
    <w:p>
      <w:pPr>
        <w:ind w:firstLine="567"/>
        <w:rPr>
          <w:rFonts w:ascii="Times New Roman" w:hAnsi="Times New Roman" w:cs="Times New Roman"/>
          <w:b/>
          <w:color w:val="000000"/>
          <w:spacing w:val="-1"/>
          <w:sz w:val="25"/>
          <w:szCs w:val="25"/>
        </w:rPr>
      </w:pPr>
      <w:r>
        <w:rPr>
          <w:rFonts w:ascii="Times New Roman" w:hAnsi="Times New Roman" w:eastAsia="Times New Roman" w:cs="Times New Roman" w:eastAsiaTheme="minorHAnsi"/>
          <w:b/>
          <w:color w:val="000000"/>
          <w:spacing w:val="-1"/>
          <w:sz w:val="25"/>
          <w:szCs w:val="25"/>
          <w:lang w:eastAsia="en-US"/>
        </w:rPr>
        <w:t xml:space="preserve">Требования к упаковке, поставке товаров (продукции): </w:t>
      </w:r>
      <w:r>
        <w:rPr>
          <w:rFonts w:ascii="Times New Roman" w:hAnsi="Times New Roman" w:cs="Times New Roman"/>
          <w:b/>
          <w:color w:val="000000"/>
          <w:spacing w:val="-1"/>
          <w:sz w:val="25"/>
          <w:szCs w:val="25"/>
        </w:rPr>
      </w:r>
      <w:r>
        <w:rPr>
          <w:rFonts w:ascii="Times New Roman" w:hAnsi="Times New Roman" w:cs="Times New Roman"/>
          <w:b/>
          <w:color w:val="000000"/>
          <w:spacing w:val="-1"/>
          <w:sz w:val="25"/>
          <w:szCs w:val="25"/>
        </w:rPr>
      </w:r>
    </w:p>
    <w:p>
      <w:pPr>
        <w:pStyle w:val="835"/>
        <w:ind w:left="0" w:right="0" w:firstLine="709"/>
        <w:jc w:val="both"/>
        <w:rPr>
          <w:rFonts w:ascii="Times New Roman" w:hAnsi="Times New Roman" w:cs="Times New Roman"/>
          <w:color w:val="000000"/>
          <w:spacing w:val="-1"/>
          <w:sz w:val="25"/>
          <w:szCs w:val="25"/>
          <w:highlight w:val="none"/>
        </w:rPr>
      </w:pPr>
      <w:r>
        <w:rPr>
          <w:rFonts w:ascii="Times New Roman" w:hAnsi="Times New Roman" w:eastAsia="Times New Roman" w:cs="Times New Roman" w:eastAsiaTheme="minorHAnsi"/>
          <w:color w:val="000000"/>
          <w:spacing w:val="-1"/>
          <w:sz w:val="25"/>
          <w:szCs w:val="25"/>
          <w:lang w:eastAsia="en-US"/>
        </w:rPr>
        <w:t xml:space="preserve">Упаковка поставляемых товаров (продукции) должна соответствовать действующим стандартам и обеспечивать сохранность товаров (продукции) при транспортировке, отгрузке и хранении.</w:t>
      </w:r>
      <w:r>
        <w:rPr>
          <w:rFonts w:ascii="Times New Roman" w:hAnsi="Times New Roman" w:cs="Times New Roman"/>
          <w:color w:val="000000"/>
          <w:spacing w:val="-1"/>
          <w:sz w:val="25"/>
          <w:szCs w:val="25"/>
          <w:highlight w:val="none"/>
        </w:rPr>
      </w:r>
      <w:r>
        <w:rPr>
          <w:rFonts w:ascii="Times New Roman" w:hAnsi="Times New Roman" w:cs="Times New Roman"/>
          <w:color w:val="000000"/>
          <w:spacing w:val="-1"/>
          <w:sz w:val="25"/>
          <w:szCs w:val="25"/>
          <w:highlight w:val="none"/>
        </w:rPr>
      </w:r>
    </w:p>
    <w:p>
      <w:pPr>
        <w:pStyle w:val="835"/>
        <w:ind w:left="0" w:right="0" w:firstLine="709"/>
        <w:jc w:val="both"/>
        <w:rPr>
          <w:rFonts w:ascii="Times New Roman" w:hAnsi="Times New Roman" w:cs="Times New Roman"/>
          <w:color w:val="000000"/>
          <w:spacing w:val="-1"/>
          <w:sz w:val="25"/>
          <w:szCs w:val="25"/>
        </w:rPr>
      </w:pPr>
      <w:r>
        <w:rPr>
          <w:rFonts w:ascii="Times New Roman" w:hAnsi="Times New Roman" w:cs="Times New Roman"/>
          <w:color w:val="000000"/>
          <w:spacing w:val="-1"/>
          <w:sz w:val="25"/>
          <w:szCs w:val="25"/>
          <w:highlight w:val="none"/>
        </w:rPr>
      </w:r>
      <w:r>
        <w:rPr>
          <w:rFonts w:ascii="Times New Roman" w:hAnsi="Times New Roman" w:cs="Times New Roman"/>
          <w:color w:val="000000"/>
          <w:spacing w:val="-1"/>
          <w:sz w:val="25"/>
          <w:szCs w:val="25"/>
        </w:rPr>
      </w:r>
      <w:r>
        <w:rPr>
          <w:rFonts w:ascii="Times New Roman" w:hAnsi="Times New Roman" w:cs="Times New Roman"/>
          <w:color w:val="000000"/>
          <w:spacing w:val="-1"/>
          <w:sz w:val="25"/>
          <w:szCs w:val="25"/>
        </w:rPr>
      </w:r>
    </w:p>
    <w:p>
      <w:pPr>
        <w:ind w:firstLine="567"/>
        <w:rPr>
          <w:rFonts w:ascii="Times New Roman" w:hAnsi="Times New Roman" w:cs="Times New Roman"/>
          <w:b/>
          <w:color w:val="000000"/>
          <w:spacing w:val="-1"/>
          <w:sz w:val="25"/>
          <w:szCs w:val="25"/>
        </w:rPr>
      </w:pPr>
      <w:r>
        <w:rPr>
          <w:rFonts w:ascii="Times New Roman" w:hAnsi="Times New Roman" w:eastAsia="Times New Roman" w:cs="Times New Roman" w:eastAsiaTheme="minorHAnsi"/>
          <w:b/>
          <w:color w:val="000000"/>
          <w:spacing w:val="-1"/>
          <w:sz w:val="25"/>
          <w:szCs w:val="25"/>
          <w:lang w:eastAsia="en-US"/>
        </w:rPr>
        <w:t xml:space="preserve">Место поставки: </w:t>
      </w:r>
      <w:r>
        <w:rPr>
          <w:rFonts w:ascii="Times New Roman" w:hAnsi="Times New Roman" w:cs="Times New Roman"/>
          <w:b/>
          <w:color w:val="000000"/>
          <w:spacing w:val="-1"/>
          <w:sz w:val="25"/>
          <w:szCs w:val="25"/>
        </w:rPr>
      </w:r>
      <w:r>
        <w:rPr>
          <w:rFonts w:ascii="Times New Roman" w:hAnsi="Times New Roman" w:cs="Times New Roman"/>
          <w:b/>
          <w:color w:val="000000"/>
          <w:spacing w:val="-1"/>
          <w:sz w:val="25"/>
          <w:szCs w:val="25"/>
        </w:rPr>
      </w:r>
    </w:p>
    <w:p>
      <w:pPr>
        <w:ind w:firstLine="567"/>
        <w:jc w:val="both"/>
        <w:rPr>
          <w:rFonts w:ascii="Times New Roman" w:hAnsi="Times New Roman" w:cs="Times New Roman"/>
          <w:color w:val="000000"/>
          <w:spacing w:val="-1"/>
          <w:sz w:val="25"/>
          <w:szCs w:val="25"/>
        </w:rPr>
      </w:pPr>
      <w:r>
        <w:rPr>
          <w:rFonts w:ascii="Times New Roman" w:hAnsi="Times New Roman" w:eastAsia="Times New Roman" w:cs="Times New Roman" w:eastAsiaTheme="minorHAnsi"/>
          <w:color w:val="000000"/>
          <w:spacing w:val="-1"/>
          <w:sz w:val="25"/>
          <w:szCs w:val="25"/>
          <w:lang w:eastAsia="en-US"/>
        </w:rPr>
        <w:t xml:space="preserve">Управление Федеральной службы государственной регистрации, кадастра и картографии по</w:t>
      </w:r>
      <w:r>
        <w:rPr>
          <w:rFonts w:ascii="Times New Roman" w:hAnsi="Times New Roman" w:eastAsia="Times New Roman" w:cs="Times New Roman"/>
          <w:color w:val="000000"/>
          <w:spacing w:val="-1"/>
          <w:sz w:val="25"/>
          <w:szCs w:val="25"/>
          <w:lang w:eastAsia="en-US"/>
        </w:rPr>
        <w:t xml:space="preserve"> Кировской области по адресу: </w:t>
      </w:r>
      <w:r>
        <w:rPr>
          <w:rFonts w:ascii="Times New Roman" w:hAnsi="Times New Roman" w:eastAsia="Times New Roman" w:cs="Times New Roman"/>
          <w:color w:val="000000"/>
          <w:spacing w:val="-1"/>
          <w:sz w:val="25"/>
          <w:szCs w:val="25"/>
          <w:lang w:eastAsia="en-US"/>
        </w:rPr>
        <w:t xml:space="preserve">610002, г</w:t>
      </w:r>
      <w:r>
        <w:rPr>
          <w:rFonts w:ascii="Times New Roman" w:hAnsi="Times New Roman" w:eastAsia="Times New Roman" w:cs="Times New Roman"/>
          <w:color w:val="000000"/>
          <w:spacing w:val="-1"/>
          <w:sz w:val="25"/>
          <w:szCs w:val="25"/>
          <w:lang w:eastAsia="en-US"/>
        </w:rPr>
        <w:t xml:space="preserve">. Киров, ул. Ленина, 108.</w:t>
      </w:r>
      <w:r>
        <w:rPr>
          <w:rFonts w:ascii="Times New Roman" w:hAnsi="Times New Roman" w:cs="Times New Roman"/>
          <w:color w:val="000000"/>
          <w:spacing w:val="-1"/>
          <w:sz w:val="25"/>
          <w:szCs w:val="25"/>
        </w:rPr>
      </w:r>
      <w:r>
        <w:rPr>
          <w:rFonts w:ascii="Times New Roman" w:hAnsi="Times New Roman" w:cs="Times New Roman"/>
          <w:color w:val="000000"/>
          <w:spacing w:val="-1"/>
          <w:sz w:val="25"/>
          <w:szCs w:val="25"/>
        </w:rPr>
      </w:r>
    </w:p>
    <w:p>
      <w:pPr>
        <w:ind w:firstLine="567"/>
        <w:rPr>
          <w:rFonts w:ascii="Times New Roman" w:hAnsi="Times New Roman" w:cs="Times New Roman"/>
          <w:b/>
          <w:color w:val="000000"/>
          <w:spacing w:val="-1"/>
          <w:sz w:val="25"/>
          <w:szCs w:val="25"/>
        </w:rPr>
      </w:pPr>
      <w:r>
        <w:rPr>
          <w:rFonts w:ascii="Times New Roman" w:hAnsi="Times New Roman" w:eastAsia="Times New Roman" w:cs="Times New Roman" w:eastAsiaTheme="minorHAnsi"/>
          <w:b/>
          <w:color w:val="000000"/>
          <w:spacing w:val="-1"/>
          <w:sz w:val="25"/>
          <w:szCs w:val="25"/>
          <w:lang w:eastAsia="en-US"/>
        </w:rPr>
        <w:t xml:space="preserve">Сроки поставки товара: </w:t>
      </w:r>
      <w:r>
        <w:rPr>
          <w:rFonts w:ascii="Times New Roman" w:hAnsi="Times New Roman" w:cs="Times New Roman"/>
          <w:b/>
          <w:color w:val="000000"/>
          <w:spacing w:val="-1"/>
          <w:sz w:val="25"/>
          <w:szCs w:val="25"/>
        </w:rPr>
      </w:r>
      <w:r>
        <w:rPr>
          <w:rFonts w:ascii="Times New Roman" w:hAnsi="Times New Roman" w:cs="Times New Roman"/>
          <w:b/>
          <w:color w:val="000000"/>
          <w:spacing w:val="-1"/>
          <w:sz w:val="25"/>
          <w:szCs w:val="25"/>
        </w:rPr>
      </w:r>
    </w:p>
    <w:p>
      <w:pPr>
        <w:pStyle w:val="835"/>
        <w:ind w:left="0" w:right="0" w:firstLine="850"/>
        <w:jc w:val="both"/>
        <w:rPr>
          <w:rFonts w:ascii="Times New Roman" w:hAnsi="Times New Roman" w:cs="Times New Roman"/>
          <w:color w:val="000000"/>
          <w:spacing w:val="-1"/>
          <w:sz w:val="25"/>
          <w:szCs w:val="25"/>
          <w:highlight w:val="none"/>
        </w:rPr>
      </w:pPr>
      <w:r>
        <w:rPr>
          <w:rFonts w:ascii="Times New Roman" w:hAnsi="Times New Roman" w:eastAsia="Times New Roman" w:cs="Times New Roman" w:eastAsiaTheme="minorHAnsi"/>
          <w:color w:val="000000"/>
          <w:spacing w:val="-1"/>
          <w:sz w:val="25"/>
          <w:szCs w:val="25"/>
          <w:highlight w:val="none"/>
          <w:lang w:eastAsia="en-US"/>
        </w:rPr>
        <w:t xml:space="preserve">Включая поставку и разгрузку по адресам Заказчика составл</w:t>
      </w:r>
      <w:r>
        <w:rPr>
          <w:rFonts w:ascii="Times New Roman" w:hAnsi="Times New Roman" w:eastAsia="Times New Roman" w:cs="Times New Roman" w:eastAsiaTheme="minorHAnsi"/>
          <w:color w:val="000000"/>
          <w:spacing w:val="-1"/>
          <w:sz w:val="25"/>
          <w:szCs w:val="25"/>
          <w:highlight w:val="none"/>
          <w:lang w:eastAsia="en-US"/>
        </w:rPr>
        <w:t xml:space="preserve">яет 10 (десять) календарных дней </w:t>
      </w:r>
      <w:r>
        <w:rPr>
          <w:rFonts w:ascii="Times New Roman" w:hAnsi="Times New Roman" w:eastAsia="Times New Roman" w:cs="Times New Roman" w:eastAsiaTheme="minorHAnsi"/>
          <w:color w:val="000000"/>
          <w:spacing w:val="-1"/>
          <w:sz w:val="25"/>
          <w:szCs w:val="25"/>
          <w:highlight w:val="none"/>
          <w:lang w:eastAsia="en-US"/>
        </w:rPr>
        <w:t xml:space="preserve">с</w:t>
      </w:r>
      <w:r>
        <w:rPr>
          <w:rFonts w:ascii="Times New Roman" w:hAnsi="Times New Roman" w:eastAsia="Times New Roman" w:cs="Times New Roman"/>
          <w:color w:val="000000"/>
          <w:spacing w:val="-1"/>
          <w:sz w:val="25"/>
          <w:szCs w:val="25"/>
          <w:highlight w:val="none"/>
          <w:lang w:eastAsia="en-US"/>
        </w:rPr>
        <w:t xml:space="preserve"> даты заключения</w:t>
      </w:r>
      <w:r>
        <w:rPr>
          <w:rFonts w:ascii="Times New Roman" w:hAnsi="Times New Roman" w:eastAsia="Times New Roman" w:cs="Times New Roman"/>
          <w:color w:val="000000"/>
          <w:spacing w:val="-1"/>
          <w:sz w:val="25"/>
          <w:szCs w:val="25"/>
          <w:highlight w:val="none"/>
          <w:lang w:eastAsia="en-US"/>
        </w:rPr>
        <w:t xml:space="preserve"> Контракта.</w:t>
      </w:r>
      <w:r>
        <w:rPr>
          <w:rFonts w:ascii="Times New Roman" w:hAnsi="Times New Roman" w:cs="Times New Roman"/>
          <w:color w:val="000000"/>
          <w:spacing w:val="-1"/>
          <w:sz w:val="25"/>
          <w:szCs w:val="25"/>
          <w:highlight w:val="none"/>
        </w:rPr>
      </w:r>
      <w:r>
        <w:rPr>
          <w:rFonts w:ascii="Times New Roman" w:hAnsi="Times New Roman" w:cs="Times New Roman"/>
          <w:color w:val="000000"/>
          <w:spacing w:val="-1"/>
          <w:sz w:val="25"/>
          <w:szCs w:val="25"/>
          <w:highlight w:val="none"/>
        </w:rPr>
      </w:r>
    </w:p>
    <w:p>
      <w:pPr>
        <w:pStyle w:val="835"/>
        <w:ind w:left="0" w:right="0" w:firstLine="850"/>
        <w:jc w:val="both"/>
        <w:rPr>
          <w:rFonts w:ascii="Times New Roman" w:hAnsi="Times New Roman" w:cs="Times New Roman"/>
          <w:color w:val="000000"/>
          <w:spacing w:val="-1"/>
          <w:sz w:val="25"/>
          <w:szCs w:val="25"/>
          <w:highlight w:val="none"/>
        </w:rPr>
      </w:pPr>
      <w:r>
        <w:rPr>
          <w:rFonts w:ascii="Times New Roman" w:hAnsi="Times New Roman" w:cs="Times New Roman"/>
          <w:color w:val="000000"/>
          <w:spacing w:val="-1"/>
          <w:sz w:val="25"/>
          <w:szCs w:val="25"/>
          <w:highlight w:val="none"/>
        </w:rPr>
      </w:r>
      <w:r>
        <w:rPr>
          <w:rFonts w:ascii="Times New Roman" w:hAnsi="Times New Roman" w:cs="Times New Roman"/>
          <w:color w:val="000000"/>
          <w:spacing w:val="-1"/>
          <w:sz w:val="25"/>
          <w:szCs w:val="25"/>
          <w:highlight w:val="none"/>
        </w:rPr>
      </w:r>
      <w:r>
        <w:rPr>
          <w:rFonts w:ascii="Times New Roman" w:hAnsi="Times New Roman" w:cs="Times New Roman"/>
          <w:color w:val="000000"/>
          <w:spacing w:val="-1"/>
          <w:sz w:val="25"/>
          <w:szCs w:val="25"/>
          <w:highlight w:val="none"/>
        </w:rPr>
      </w:r>
    </w:p>
    <w:p>
      <w:pPr>
        <w:ind w:firstLine="567"/>
        <w:rPr>
          <w:rFonts w:ascii="Times New Roman" w:hAnsi="Times New Roman" w:cs="Times New Roman"/>
          <w:b/>
          <w:color w:val="000000"/>
          <w:spacing w:val="-1"/>
          <w:sz w:val="25"/>
          <w:szCs w:val="25"/>
          <w:highlight w:val="none"/>
        </w:rPr>
      </w:pPr>
      <w:r>
        <w:rPr>
          <w:rFonts w:ascii="Times New Roman" w:hAnsi="Times New Roman" w:eastAsia="Times New Roman" w:cs="Times New Roman" w:eastAsiaTheme="minorHAnsi"/>
          <w:b/>
          <w:color w:val="000000"/>
          <w:spacing w:val="-1"/>
          <w:sz w:val="25"/>
          <w:szCs w:val="25"/>
          <w:highlight w:val="none"/>
          <w:lang w:eastAsia="en-US"/>
        </w:rPr>
        <w:t xml:space="preserve">Условия поставки:</w:t>
      </w:r>
      <w:r>
        <w:rPr>
          <w:rFonts w:ascii="Times New Roman" w:hAnsi="Times New Roman" w:cs="Times New Roman"/>
          <w:b/>
          <w:color w:val="000000"/>
          <w:spacing w:val="-1"/>
          <w:sz w:val="25"/>
          <w:szCs w:val="25"/>
          <w:highlight w:val="none"/>
        </w:rPr>
      </w:r>
      <w:r>
        <w:rPr>
          <w:rFonts w:ascii="Times New Roman" w:hAnsi="Times New Roman" w:cs="Times New Roman"/>
          <w:b/>
          <w:color w:val="000000"/>
          <w:spacing w:val="-1"/>
          <w:sz w:val="25"/>
          <w:szCs w:val="25"/>
          <w:highlight w:val="none"/>
        </w:rPr>
      </w:r>
    </w:p>
    <w:p>
      <w:pPr>
        <w:ind w:firstLine="567"/>
        <w:jc w:val="both"/>
        <w:rPr>
          <w:rFonts w:ascii="Times New Roman" w:hAnsi="Times New Roman" w:cs="Times New Roman"/>
          <w:color w:val="000000"/>
          <w:spacing w:val="-1"/>
          <w:sz w:val="25"/>
          <w:szCs w:val="25"/>
          <w:highlight w:val="none"/>
        </w:rPr>
      </w:pPr>
      <w:r>
        <w:rPr>
          <w:rFonts w:ascii="Times New Roman" w:hAnsi="Times New Roman" w:eastAsia="Times New Roman" w:cs="Times New Roman" w:eastAsiaTheme="minorHAnsi"/>
          <w:color w:val="000000"/>
          <w:spacing w:val="-1"/>
          <w:sz w:val="25"/>
          <w:szCs w:val="25"/>
          <w:highlight w:val="none"/>
          <w:lang w:eastAsia="en-US"/>
        </w:rPr>
        <w:t xml:space="preserve">Погрузка, разгрузка товара в месте получения товара Заказчиком производится</w:t>
      </w:r>
      <w:r>
        <w:rPr>
          <w:rFonts w:ascii="Times New Roman" w:hAnsi="Times New Roman" w:eastAsia="Times New Roman" w:cs="Times New Roman"/>
          <w:color w:val="000000"/>
          <w:spacing w:val="-1"/>
          <w:sz w:val="25"/>
          <w:szCs w:val="25"/>
          <w:highlight w:val="none"/>
          <w:lang w:eastAsia="en-US"/>
        </w:rPr>
        <w:t xml:space="preserve"> за счёт и силами Поставщика по месту нахождения </w:t>
      </w:r>
      <w:r>
        <w:rPr>
          <w:rFonts w:ascii="Times New Roman" w:hAnsi="Times New Roman" w:eastAsia="Times New Roman" w:cs="Times New Roman"/>
          <w:color w:val="000000"/>
          <w:spacing w:val="-1"/>
          <w:sz w:val="25"/>
          <w:szCs w:val="25"/>
          <w:highlight w:val="none"/>
          <w:lang w:eastAsia="en-US"/>
        </w:rPr>
        <w:t xml:space="preserve">складского помещения  З</w:t>
      </w:r>
      <w:r>
        <w:rPr>
          <w:rFonts w:ascii="Times New Roman" w:hAnsi="Times New Roman" w:eastAsia="Times New Roman" w:cs="Times New Roman"/>
          <w:color w:val="000000"/>
          <w:spacing w:val="-1"/>
          <w:sz w:val="25"/>
          <w:szCs w:val="25"/>
          <w:lang w:eastAsia="en-US"/>
        </w:rPr>
        <w:t xml:space="preserve">аказчика. </w:t>
      </w:r>
      <w:r>
        <w:rPr>
          <w:rFonts w:ascii="Times New Roman" w:hAnsi="Times New Roman" w:cs="Times New Roman"/>
          <w:color w:val="000000"/>
          <w:spacing w:val="-1"/>
          <w:sz w:val="25"/>
          <w:szCs w:val="25"/>
          <w:highlight w:val="none"/>
        </w:rPr>
      </w:r>
      <w:r>
        <w:rPr>
          <w:rFonts w:ascii="Times New Roman" w:hAnsi="Times New Roman" w:cs="Times New Roman"/>
          <w:color w:val="000000"/>
          <w:spacing w:val="-1"/>
          <w:sz w:val="25"/>
          <w:szCs w:val="25"/>
          <w:highlight w:val="none"/>
        </w:rPr>
      </w:r>
    </w:p>
    <w:p>
      <w:pPr>
        <w:pStyle w:val="835"/>
        <w:ind w:left="0" w:right="0" w:firstLine="850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5"/>
          <w:szCs w:val="25"/>
        </w:rPr>
      </w:r>
      <w:bookmarkStart w:id="0" w:name="undefined"/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5"/>
          <w:szCs w:val="25"/>
        </w:rPr>
        <w:t xml:space="preserve">Докуме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5"/>
          <w:szCs w:val="25"/>
        </w:rPr>
        <w:t xml:space="preserve">нты, у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5"/>
          <w:szCs w:val="25"/>
        </w:rPr>
        <w:t xml:space="preserve">достове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5"/>
          <w:szCs w:val="25"/>
        </w:rPr>
        <w:t xml:space="preserve">ряющие качество Товара, передаются вместе с Товаром:</w:t>
      </w:r>
      <w:r>
        <w:rPr>
          <w:rFonts w:ascii="Times New Roman" w:hAnsi="Times New Roman" w:cs="Times New Roman"/>
          <w:sz w:val="25"/>
          <w:szCs w:val="25"/>
        </w:rPr>
      </w:r>
      <w:r>
        <w:rPr>
          <w:rFonts w:ascii="Times New Roman" w:hAnsi="Times New Roman" w:cs="Times New Roman"/>
          <w:sz w:val="25"/>
          <w:szCs w:val="25"/>
        </w:rPr>
      </w:r>
    </w:p>
    <w:p>
      <w:pPr>
        <w:pStyle w:val="835"/>
        <w:numPr>
          <w:ilvl w:val="0"/>
          <w:numId w:val="1"/>
        </w:numPr>
        <w:ind w:left="0" w:right="0" w:firstLine="850"/>
        <w:jc w:val="both"/>
        <w:rPr>
          <w:rFonts w:ascii="Times New Roman" w:hAnsi="Times New Roman" w:cs="Times New Roman"/>
          <w:i/>
          <w:iCs/>
          <w:sz w:val="25"/>
          <w:szCs w:val="25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5"/>
          <w:szCs w:val="25"/>
        </w:rPr>
        <w:t xml:space="preserve">Руководство по эксплуатации – не менее 1 штуки на тарное или упаковочное место;</w:t>
      </w:r>
      <w:r>
        <w:rPr>
          <w:rFonts w:ascii="Times New Roman" w:hAnsi="Times New Roman" w:cs="Times New Roman"/>
          <w:i/>
          <w:iCs/>
          <w:sz w:val="25"/>
          <w:szCs w:val="25"/>
        </w:rPr>
      </w:r>
      <w:r>
        <w:rPr>
          <w:rFonts w:ascii="Times New Roman" w:hAnsi="Times New Roman" w:cs="Times New Roman"/>
          <w:i/>
          <w:iCs/>
          <w:sz w:val="25"/>
          <w:szCs w:val="25"/>
        </w:rPr>
      </w:r>
    </w:p>
    <w:p>
      <w:pPr>
        <w:pStyle w:val="835"/>
        <w:ind w:left="0" w:right="0" w:firstLine="850"/>
        <w:jc w:val="both"/>
        <w:rPr>
          <w:rFonts w:ascii="Times New Roman" w:hAnsi="Times New Roman" w:cs="Times New Roman"/>
          <w:i/>
          <w:iCs/>
          <w:sz w:val="25"/>
          <w:szCs w:val="25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5"/>
          <w:szCs w:val="25"/>
        </w:rPr>
        <w:t xml:space="preserve">- Паспорт или фо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5"/>
          <w:szCs w:val="25"/>
        </w:rPr>
        <w:t xml:space="preserve">рмуляр на партию – не менее 1 штуки на каждую поставляемую партию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5"/>
          <w:szCs w:val="25"/>
        </w:rPr>
        <w:t xml:space="preserve">фильтрующих противогазов;</w:t>
      </w:r>
      <w:r>
        <w:rPr>
          <w:rFonts w:ascii="Times New Roman" w:hAnsi="Times New Roman" w:cs="Times New Roman"/>
          <w:i/>
          <w:iCs/>
          <w:sz w:val="25"/>
          <w:szCs w:val="25"/>
        </w:rPr>
      </w:r>
      <w:r>
        <w:rPr>
          <w:rFonts w:ascii="Times New Roman" w:hAnsi="Times New Roman" w:cs="Times New Roman"/>
          <w:i/>
          <w:iCs/>
          <w:sz w:val="25"/>
          <w:szCs w:val="25"/>
        </w:rPr>
      </w:r>
    </w:p>
    <w:p>
      <w:pPr>
        <w:pStyle w:val="835"/>
        <w:ind w:left="0" w:right="0" w:firstLine="850"/>
        <w:jc w:val="both"/>
        <w:rPr>
          <w:rFonts w:ascii="Times New Roman" w:hAnsi="Times New Roman" w:cs="Times New Roman"/>
          <w:i/>
          <w:iCs/>
          <w:sz w:val="25"/>
          <w:szCs w:val="25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5"/>
          <w:szCs w:val="25"/>
        </w:rPr>
        <w:t xml:space="preserve">- Сертификат соответствия (если товар подлежит обязательному подтверждению соответствия согласно требованиям законодательства Российской Федерации и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5"/>
          <w:szCs w:val="25"/>
        </w:rPr>
        <w:t xml:space="preserve"> международных д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5"/>
          <w:szCs w:val="25"/>
        </w:rPr>
        <w:t xml:space="preserve">оговоров) – не менее 1 штуки на всё количество поставляемых фильтрующих противогазов</w:t>
      </w:r>
      <w:bookmarkEnd w:id="0"/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5"/>
          <w:szCs w:val="25"/>
        </w:rPr>
        <w:t xml:space="preserve">.</w:t>
      </w:r>
      <w:r>
        <w:rPr>
          <w:rFonts w:ascii="Times New Roman" w:hAnsi="Times New Roman" w:cs="Times New Roman"/>
          <w:i/>
          <w:iCs/>
          <w:sz w:val="25"/>
          <w:szCs w:val="25"/>
        </w:rPr>
      </w:r>
      <w:r>
        <w:rPr>
          <w:rFonts w:ascii="Times New Roman" w:hAnsi="Times New Roman" w:cs="Times New Roman"/>
          <w:i/>
          <w:iCs/>
          <w:sz w:val="25"/>
          <w:szCs w:val="25"/>
        </w:rPr>
      </w:r>
    </w:p>
    <w:p>
      <w:pPr>
        <w:pStyle w:val="835"/>
        <w:ind w:left="0" w:right="0" w:firstLine="850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5"/>
          <w:szCs w:val="25"/>
        </w:rPr>
      </w:r>
      <w:r>
        <w:rPr>
          <w:rFonts w:ascii="Times New Roman" w:hAnsi="Times New Roman" w:cs="Times New Roman"/>
          <w:sz w:val="25"/>
          <w:szCs w:val="25"/>
        </w:rPr>
      </w:r>
      <w:r>
        <w:rPr>
          <w:rFonts w:ascii="Times New Roman" w:hAnsi="Times New Roman" w:cs="Times New Roman"/>
          <w:sz w:val="25"/>
          <w:szCs w:val="25"/>
        </w:rPr>
      </w:r>
    </w:p>
    <w:p>
      <w:pPr>
        <w:pStyle w:val="835"/>
        <w:ind w:left="0" w:right="0" w:firstLine="850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5"/>
          <w:szCs w:val="25"/>
        </w:rPr>
        <w:t xml:space="preserve">Товар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5"/>
          <w:szCs w:val="25"/>
        </w:rPr>
        <w:t xml:space="preserve"> должен отгружаться в упаковке, предохраняющей его от загрязнений, порчи, попадания влаги, деформации Товара, и обеспечивающей его безопасную перево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5"/>
          <w:szCs w:val="25"/>
        </w:rPr>
        <w:t xml:space="preserve">зку. Упаковка, в которой отгружается Товар, должна соответствовать установленным стандартам, действующим в Р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5"/>
          <w:szCs w:val="25"/>
        </w:rPr>
        <w:t xml:space="preserve">оссийской Федерации для данного вида товара.</w:t>
      </w:r>
      <w:r>
        <w:rPr>
          <w:rFonts w:ascii="Times New Roman" w:hAnsi="Times New Roman" w:cs="Times New Roman"/>
          <w:sz w:val="25"/>
          <w:szCs w:val="25"/>
        </w:rPr>
      </w:r>
      <w:r>
        <w:rPr>
          <w:rFonts w:ascii="Times New Roman" w:hAnsi="Times New Roman" w:cs="Times New Roman"/>
          <w:sz w:val="25"/>
          <w:szCs w:val="25"/>
        </w:rPr>
      </w:r>
    </w:p>
    <w:p>
      <w:pPr>
        <w:pStyle w:val="835"/>
        <w:ind w:left="0" w:right="0" w:firstLine="850"/>
        <w:jc w:val="both"/>
        <w:rPr>
          <w:rFonts w:ascii="Times New Roman" w:hAnsi="Times New Roman" w:cs="Times New Roman"/>
          <w:b w:val="0"/>
          <w:bCs w:val="0"/>
          <w:i w:val="0"/>
          <w:color w:val="000000"/>
          <w:spacing w:val="-1"/>
          <w:sz w:val="25"/>
          <w:szCs w:val="25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/>
          <w:spacing w:val="-1"/>
          <w:sz w:val="25"/>
          <w:szCs w:val="25"/>
          <w:highlight w:val="none"/>
        </w:rPr>
      </w:r>
      <w:r>
        <w:rPr>
          <w:rFonts w:ascii="Times New Roman" w:hAnsi="Times New Roman" w:cs="Times New Roman"/>
          <w:b w:val="0"/>
          <w:bCs w:val="0"/>
          <w:i w:val="0"/>
          <w:color w:val="000000"/>
          <w:spacing w:val="-1"/>
          <w:sz w:val="25"/>
          <w:szCs w:val="25"/>
        </w:rPr>
      </w:r>
      <w:r>
        <w:rPr>
          <w:rFonts w:ascii="Times New Roman" w:hAnsi="Times New Roman" w:cs="Times New Roman"/>
          <w:b w:val="0"/>
          <w:bCs w:val="0"/>
          <w:i w:val="0"/>
          <w:color w:val="000000"/>
          <w:spacing w:val="-1"/>
          <w:sz w:val="25"/>
          <w:szCs w:val="25"/>
        </w:rPr>
      </w:r>
    </w:p>
    <w:p>
      <w:pPr>
        <w:jc w:val="center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25"/>
          <w:szCs w:val="25"/>
          <w:highlight w:val="none"/>
        </w:rPr>
      </w:r>
      <w:r>
        <w:rPr>
          <w:rFonts w:ascii="Times New Roman" w:hAnsi="Times New Roman" w:cs="Times New Roman"/>
          <w:sz w:val="25"/>
          <w:szCs w:val="25"/>
        </w:rPr>
      </w:r>
      <w:r>
        <w:rPr>
          <w:rFonts w:ascii="Times New Roman" w:hAnsi="Times New Roman" w:cs="Times New Roman"/>
          <w:sz w:val="25"/>
          <w:szCs w:val="25"/>
        </w:rPr>
      </w:r>
    </w:p>
    <w:sectPr>
      <w:footnotePr/>
      <w:endnotePr/>
      <w:type w:val="nextPage"/>
      <w:pgSz w:w="11906" w:h="16838" w:orient="portrait"/>
      <w:pgMar w:top="1134" w:right="850" w:bottom="1134" w:left="1134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</w:font>
  <w:font w:name="Wingdings">
    <w:panose1 w:val="05000000000000000000"/>
  </w:font>
  <w:font w:name="Courier New">
    <w:panose1 w:val="020703090202050204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55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27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99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71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43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15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87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59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319" w:hanging="360"/>
      </w:pPr>
      <w:rPr>
        <w:rFonts w:hint="default" w:ascii="Wingdings" w:hAnsi="Wingdings" w:eastAsia="Wingdings" w:cs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6">
    <w:name w:val="Heading 1"/>
    <w:basedOn w:val="832"/>
    <w:next w:val="832"/>
    <w:link w:val="657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7">
    <w:name w:val="Heading 1 Char"/>
    <w:link w:val="656"/>
    <w:uiPriority w:val="9"/>
    <w:rPr>
      <w:rFonts w:ascii="Arial" w:hAnsi="Arial" w:eastAsia="Arial" w:cs="Arial"/>
      <w:sz w:val="40"/>
      <w:szCs w:val="40"/>
    </w:rPr>
  </w:style>
  <w:style w:type="paragraph" w:styleId="658">
    <w:name w:val="Heading 2"/>
    <w:basedOn w:val="832"/>
    <w:next w:val="832"/>
    <w:link w:val="65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9">
    <w:name w:val="Heading 2 Char"/>
    <w:link w:val="658"/>
    <w:uiPriority w:val="9"/>
    <w:rPr>
      <w:rFonts w:ascii="Arial" w:hAnsi="Arial" w:eastAsia="Arial" w:cs="Arial"/>
      <w:sz w:val="34"/>
    </w:rPr>
  </w:style>
  <w:style w:type="paragraph" w:styleId="660">
    <w:name w:val="Heading 3"/>
    <w:basedOn w:val="832"/>
    <w:next w:val="832"/>
    <w:link w:val="66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61">
    <w:name w:val="Heading 3 Char"/>
    <w:link w:val="660"/>
    <w:uiPriority w:val="9"/>
    <w:rPr>
      <w:rFonts w:ascii="Arial" w:hAnsi="Arial" w:eastAsia="Arial" w:cs="Arial"/>
      <w:sz w:val="30"/>
      <w:szCs w:val="30"/>
    </w:rPr>
  </w:style>
  <w:style w:type="paragraph" w:styleId="662">
    <w:name w:val="Heading 4"/>
    <w:basedOn w:val="832"/>
    <w:next w:val="832"/>
    <w:link w:val="66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3">
    <w:name w:val="Heading 4 Char"/>
    <w:link w:val="662"/>
    <w:uiPriority w:val="9"/>
    <w:rPr>
      <w:rFonts w:ascii="Arial" w:hAnsi="Arial" w:eastAsia="Arial" w:cs="Arial"/>
      <w:b/>
      <w:bCs/>
      <w:sz w:val="26"/>
      <w:szCs w:val="26"/>
    </w:rPr>
  </w:style>
  <w:style w:type="paragraph" w:styleId="664">
    <w:name w:val="Heading 5"/>
    <w:basedOn w:val="832"/>
    <w:next w:val="832"/>
    <w:link w:val="66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5">
    <w:name w:val="Heading 5 Char"/>
    <w:link w:val="664"/>
    <w:uiPriority w:val="9"/>
    <w:rPr>
      <w:rFonts w:ascii="Arial" w:hAnsi="Arial" w:eastAsia="Arial" w:cs="Arial"/>
      <w:b/>
      <w:bCs/>
      <w:sz w:val="24"/>
      <w:szCs w:val="24"/>
    </w:rPr>
  </w:style>
  <w:style w:type="paragraph" w:styleId="666">
    <w:name w:val="Heading 6"/>
    <w:basedOn w:val="832"/>
    <w:next w:val="832"/>
    <w:link w:val="66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7">
    <w:name w:val="Heading 6 Char"/>
    <w:link w:val="666"/>
    <w:uiPriority w:val="9"/>
    <w:rPr>
      <w:rFonts w:ascii="Arial" w:hAnsi="Arial" w:eastAsia="Arial" w:cs="Arial"/>
      <w:b/>
      <w:bCs/>
      <w:sz w:val="22"/>
      <w:szCs w:val="22"/>
    </w:rPr>
  </w:style>
  <w:style w:type="paragraph" w:styleId="668">
    <w:name w:val="Heading 7"/>
    <w:basedOn w:val="832"/>
    <w:next w:val="832"/>
    <w:link w:val="66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9">
    <w:name w:val="Heading 7 Char"/>
    <w:link w:val="66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70">
    <w:name w:val="Heading 8"/>
    <w:basedOn w:val="832"/>
    <w:next w:val="832"/>
    <w:link w:val="67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1">
    <w:name w:val="Heading 8 Char"/>
    <w:link w:val="670"/>
    <w:uiPriority w:val="9"/>
    <w:rPr>
      <w:rFonts w:ascii="Arial" w:hAnsi="Arial" w:eastAsia="Arial" w:cs="Arial"/>
      <w:i/>
      <w:iCs/>
      <w:sz w:val="22"/>
      <w:szCs w:val="22"/>
    </w:rPr>
  </w:style>
  <w:style w:type="paragraph" w:styleId="672">
    <w:name w:val="Heading 9"/>
    <w:basedOn w:val="832"/>
    <w:next w:val="832"/>
    <w:link w:val="67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3">
    <w:name w:val="Heading 9 Char"/>
    <w:link w:val="672"/>
    <w:uiPriority w:val="9"/>
    <w:rPr>
      <w:rFonts w:ascii="Arial" w:hAnsi="Arial" w:eastAsia="Arial" w:cs="Arial"/>
      <w:i/>
      <w:iCs/>
      <w:sz w:val="21"/>
      <w:szCs w:val="21"/>
    </w:rPr>
  </w:style>
  <w:style w:type="paragraph" w:styleId="674">
    <w:name w:val="Title"/>
    <w:basedOn w:val="832"/>
    <w:next w:val="832"/>
    <w:link w:val="67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5">
    <w:name w:val="Title Char"/>
    <w:link w:val="674"/>
    <w:uiPriority w:val="10"/>
    <w:rPr>
      <w:sz w:val="48"/>
      <w:szCs w:val="48"/>
    </w:rPr>
  </w:style>
  <w:style w:type="paragraph" w:styleId="676">
    <w:name w:val="Subtitle"/>
    <w:basedOn w:val="832"/>
    <w:next w:val="832"/>
    <w:link w:val="677"/>
    <w:uiPriority w:val="11"/>
    <w:qFormat/>
    <w:pPr>
      <w:spacing w:before="200" w:after="200"/>
    </w:pPr>
    <w:rPr>
      <w:sz w:val="24"/>
      <w:szCs w:val="24"/>
    </w:rPr>
  </w:style>
  <w:style w:type="character" w:styleId="677">
    <w:name w:val="Subtitle Char"/>
    <w:link w:val="676"/>
    <w:uiPriority w:val="11"/>
    <w:rPr>
      <w:sz w:val="24"/>
      <w:szCs w:val="24"/>
    </w:rPr>
  </w:style>
  <w:style w:type="paragraph" w:styleId="678">
    <w:name w:val="Quote"/>
    <w:basedOn w:val="832"/>
    <w:next w:val="832"/>
    <w:link w:val="679"/>
    <w:uiPriority w:val="29"/>
    <w:qFormat/>
    <w:pPr>
      <w:ind w:left="720" w:right="720"/>
    </w:pPr>
    <w:rPr>
      <w:i/>
    </w:rPr>
  </w:style>
  <w:style w:type="character" w:styleId="679">
    <w:name w:val="Quote Char"/>
    <w:link w:val="678"/>
    <w:uiPriority w:val="29"/>
    <w:rPr>
      <w:i/>
    </w:rPr>
  </w:style>
  <w:style w:type="paragraph" w:styleId="680">
    <w:name w:val="Intense Quote"/>
    <w:basedOn w:val="832"/>
    <w:next w:val="832"/>
    <w:link w:val="68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1">
    <w:name w:val="Intense Quote Char"/>
    <w:link w:val="680"/>
    <w:uiPriority w:val="30"/>
    <w:rPr>
      <w:i/>
    </w:rPr>
  </w:style>
  <w:style w:type="paragraph" w:styleId="682">
    <w:name w:val="Header"/>
    <w:basedOn w:val="832"/>
    <w:link w:val="68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3">
    <w:name w:val="Header Char"/>
    <w:link w:val="682"/>
    <w:uiPriority w:val="99"/>
  </w:style>
  <w:style w:type="paragraph" w:styleId="684">
    <w:name w:val="Footer"/>
    <w:basedOn w:val="832"/>
    <w:link w:val="68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5">
    <w:name w:val="Footer Char"/>
    <w:link w:val="684"/>
    <w:uiPriority w:val="99"/>
  </w:style>
  <w:style w:type="paragraph" w:styleId="686">
    <w:name w:val="Caption"/>
    <w:basedOn w:val="832"/>
    <w:next w:val="83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7">
    <w:name w:val="Caption Char"/>
    <w:basedOn w:val="686"/>
    <w:link w:val="684"/>
    <w:uiPriority w:val="99"/>
  </w:style>
  <w:style w:type="table" w:styleId="688">
    <w:name w:val="Table Grid"/>
    <w:basedOn w:val="83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9">
    <w:name w:val="Table Grid Light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0">
    <w:name w:val="Plain Table 1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1">
    <w:name w:val="Plain Table 2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2">
    <w:name w:val="Plain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3">
    <w:name w:val="Plain Table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Plain Table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5">
    <w:name w:val="Grid Table 1 Light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4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7">
    <w:name w:val="Grid Table 4 - Accent 1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8">
    <w:name w:val="Grid Table 4 - Accent 2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9">
    <w:name w:val="Grid Table 4 - Accent 3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0">
    <w:name w:val="Grid Table 4 - Accent 4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1">
    <w:name w:val="Grid Table 4 - Accent 5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2">
    <w:name w:val="Grid Table 4 - Accent 6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3">
    <w:name w:val="Grid Table 5 Dark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4">
    <w:name w:val="Grid Table 5 Dark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5">
    <w:name w:val="Grid Table 5 Dark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7">
    <w:name w:val="Grid Table 5 Dark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30">
    <w:name w:val="Grid Table 6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1">
    <w:name w:val="Grid Table 6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2">
    <w:name w:val="Grid Table 6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3">
    <w:name w:val="Grid Table 6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4">
    <w:name w:val="Grid Table 6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5">
    <w:name w:val="Grid Table 6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6">
    <w:name w:val="Grid Table 6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7">
    <w:name w:val="Grid Table 7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2">
    <w:name w:val="List Table 2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3">
    <w:name w:val="List Table 2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4">
    <w:name w:val="List Table 2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5">
    <w:name w:val="List Table 2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6">
    <w:name w:val="List Table 2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7">
    <w:name w:val="List Table 2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8">
    <w:name w:val="List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5 Dark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6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0">
    <w:name w:val="List Table 6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1">
    <w:name w:val="List Table 6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2">
    <w:name w:val="List Table 6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3">
    <w:name w:val="List Table 6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4">
    <w:name w:val="List Table 6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5">
    <w:name w:val="List Table 6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6">
    <w:name w:val="List Table 7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7">
    <w:name w:val="List Table 7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88">
    <w:name w:val="List Table 7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89">
    <w:name w:val="List Table 7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90">
    <w:name w:val="List Table 7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91">
    <w:name w:val="List Table 7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2">
    <w:name w:val="List Table 7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3">
    <w:name w:val="Lined - Accent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4">
    <w:name w:val="Lined - Accent 1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5">
    <w:name w:val="Lined - Accent 2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6">
    <w:name w:val="Lined - Accent 3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7">
    <w:name w:val="Lined - Accent 4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8">
    <w:name w:val="Lined - Accent 5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9">
    <w:name w:val="Lined - Accent 6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0">
    <w:name w:val="Bordered &amp; Lined - Accent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1">
    <w:name w:val="Bordered &amp; Lined - Accent 1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2">
    <w:name w:val="Bordered &amp; Lined - Accent 2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3">
    <w:name w:val="Bordered &amp; Lined - Accent 3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4">
    <w:name w:val="Bordered &amp; Lined - Accent 4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5">
    <w:name w:val="Bordered &amp; Lined - Accent 5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6">
    <w:name w:val="Bordered &amp; Lined - Accent 6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7">
    <w:name w:val="Bordered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8">
    <w:name w:val="Bordered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9">
    <w:name w:val="Bordered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0">
    <w:name w:val="Bordered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1">
    <w:name w:val="Bordered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2">
    <w:name w:val="Bordered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3">
    <w:name w:val="Bordered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4">
    <w:name w:val="Hyperlink"/>
    <w:uiPriority w:val="99"/>
    <w:unhideWhenUsed/>
    <w:rPr>
      <w:color w:val="0000ff" w:themeColor="hyperlink"/>
      <w:u w:val="single"/>
    </w:rPr>
  </w:style>
  <w:style w:type="paragraph" w:styleId="815">
    <w:name w:val="footnote text"/>
    <w:basedOn w:val="832"/>
    <w:link w:val="816"/>
    <w:uiPriority w:val="99"/>
    <w:semiHidden/>
    <w:unhideWhenUsed/>
    <w:pPr>
      <w:spacing w:after="40" w:line="240" w:lineRule="auto"/>
    </w:pPr>
    <w:rPr>
      <w:sz w:val="18"/>
    </w:rPr>
  </w:style>
  <w:style w:type="character" w:styleId="816">
    <w:name w:val="Footnote Text Char"/>
    <w:link w:val="815"/>
    <w:uiPriority w:val="99"/>
    <w:rPr>
      <w:sz w:val="18"/>
    </w:rPr>
  </w:style>
  <w:style w:type="character" w:styleId="817">
    <w:name w:val="footnote reference"/>
    <w:uiPriority w:val="99"/>
    <w:unhideWhenUsed/>
    <w:rPr>
      <w:vertAlign w:val="superscript"/>
    </w:rPr>
  </w:style>
  <w:style w:type="paragraph" w:styleId="818">
    <w:name w:val="endnote text"/>
    <w:basedOn w:val="832"/>
    <w:link w:val="819"/>
    <w:uiPriority w:val="99"/>
    <w:semiHidden/>
    <w:unhideWhenUsed/>
    <w:pPr>
      <w:spacing w:after="0" w:line="240" w:lineRule="auto"/>
    </w:pPr>
    <w:rPr>
      <w:sz w:val="20"/>
    </w:rPr>
  </w:style>
  <w:style w:type="character" w:styleId="819">
    <w:name w:val="Endnote Text Char"/>
    <w:link w:val="818"/>
    <w:uiPriority w:val="99"/>
    <w:rPr>
      <w:sz w:val="20"/>
    </w:rPr>
  </w:style>
  <w:style w:type="character" w:styleId="820">
    <w:name w:val="endnote reference"/>
    <w:uiPriority w:val="99"/>
    <w:semiHidden/>
    <w:unhideWhenUsed/>
    <w:rPr>
      <w:vertAlign w:val="superscript"/>
    </w:rPr>
  </w:style>
  <w:style w:type="paragraph" w:styleId="821">
    <w:name w:val="toc 1"/>
    <w:basedOn w:val="832"/>
    <w:next w:val="832"/>
    <w:uiPriority w:val="39"/>
    <w:unhideWhenUsed/>
    <w:pPr>
      <w:ind w:left="0" w:right="0" w:firstLine="0"/>
      <w:spacing w:after="57"/>
    </w:pPr>
  </w:style>
  <w:style w:type="paragraph" w:styleId="822">
    <w:name w:val="toc 2"/>
    <w:basedOn w:val="832"/>
    <w:next w:val="832"/>
    <w:uiPriority w:val="39"/>
    <w:unhideWhenUsed/>
    <w:pPr>
      <w:ind w:left="283" w:right="0" w:firstLine="0"/>
      <w:spacing w:after="57"/>
    </w:pPr>
  </w:style>
  <w:style w:type="paragraph" w:styleId="823">
    <w:name w:val="toc 3"/>
    <w:basedOn w:val="832"/>
    <w:next w:val="832"/>
    <w:uiPriority w:val="39"/>
    <w:unhideWhenUsed/>
    <w:pPr>
      <w:ind w:left="567" w:right="0" w:firstLine="0"/>
      <w:spacing w:after="57"/>
    </w:pPr>
  </w:style>
  <w:style w:type="paragraph" w:styleId="824">
    <w:name w:val="toc 4"/>
    <w:basedOn w:val="832"/>
    <w:next w:val="832"/>
    <w:uiPriority w:val="39"/>
    <w:unhideWhenUsed/>
    <w:pPr>
      <w:ind w:left="850" w:right="0" w:firstLine="0"/>
      <w:spacing w:after="57"/>
    </w:pPr>
  </w:style>
  <w:style w:type="paragraph" w:styleId="825">
    <w:name w:val="toc 5"/>
    <w:basedOn w:val="832"/>
    <w:next w:val="832"/>
    <w:uiPriority w:val="39"/>
    <w:unhideWhenUsed/>
    <w:pPr>
      <w:ind w:left="1134" w:right="0" w:firstLine="0"/>
      <w:spacing w:after="57"/>
    </w:pPr>
  </w:style>
  <w:style w:type="paragraph" w:styleId="826">
    <w:name w:val="toc 6"/>
    <w:basedOn w:val="832"/>
    <w:next w:val="832"/>
    <w:uiPriority w:val="39"/>
    <w:unhideWhenUsed/>
    <w:pPr>
      <w:ind w:left="1417" w:right="0" w:firstLine="0"/>
      <w:spacing w:after="57"/>
    </w:pPr>
  </w:style>
  <w:style w:type="paragraph" w:styleId="827">
    <w:name w:val="toc 7"/>
    <w:basedOn w:val="832"/>
    <w:next w:val="832"/>
    <w:uiPriority w:val="39"/>
    <w:unhideWhenUsed/>
    <w:pPr>
      <w:ind w:left="1701" w:right="0" w:firstLine="0"/>
      <w:spacing w:after="57"/>
    </w:pPr>
  </w:style>
  <w:style w:type="paragraph" w:styleId="828">
    <w:name w:val="toc 8"/>
    <w:basedOn w:val="832"/>
    <w:next w:val="832"/>
    <w:uiPriority w:val="39"/>
    <w:unhideWhenUsed/>
    <w:pPr>
      <w:ind w:left="1984" w:right="0" w:firstLine="0"/>
      <w:spacing w:after="57"/>
    </w:pPr>
  </w:style>
  <w:style w:type="paragraph" w:styleId="829">
    <w:name w:val="toc 9"/>
    <w:basedOn w:val="832"/>
    <w:next w:val="832"/>
    <w:uiPriority w:val="39"/>
    <w:unhideWhenUsed/>
    <w:pPr>
      <w:ind w:left="2268" w:right="0" w:firstLine="0"/>
      <w:spacing w:after="57"/>
    </w:pPr>
  </w:style>
  <w:style w:type="paragraph" w:styleId="830">
    <w:name w:val="TOC Heading"/>
    <w:uiPriority w:val="39"/>
    <w:unhideWhenUsed/>
  </w:style>
  <w:style w:type="paragraph" w:styleId="831">
    <w:name w:val="table of figures"/>
    <w:basedOn w:val="832"/>
    <w:next w:val="832"/>
    <w:uiPriority w:val="99"/>
    <w:unhideWhenUsed/>
    <w:pPr>
      <w:spacing w:after="0" w:afterAutospacing="0"/>
    </w:pPr>
  </w:style>
  <w:style w:type="paragraph" w:styleId="832" w:default="1">
    <w:name w:val="Normal"/>
    <w:qFormat/>
  </w:style>
  <w:style w:type="table" w:styleId="83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4" w:default="1">
    <w:name w:val="No List"/>
    <w:uiPriority w:val="99"/>
    <w:semiHidden/>
    <w:unhideWhenUsed/>
  </w:style>
  <w:style w:type="paragraph" w:styleId="835">
    <w:name w:val="No Spacing"/>
    <w:basedOn w:val="832"/>
    <w:uiPriority w:val="1"/>
    <w:qFormat/>
    <w:pPr>
      <w:spacing w:after="0" w:line="240" w:lineRule="auto"/>
    </w:pPr>
  </w:style>
  <w:style w:type="paragraph" w:styleId="836">
    <w:name w:val="List Paragraph"/>
    <w:basedOn w:val="832"/>
    <w:uiPriority w:val="34"/>
    <w:qFormat/>
    <w:pPr>
      <w:contextualSpacing/>
      <w:ind w:left="720"/>
    </w:pPr>
  </w:style>
  <w:style w:type="character" w:styleId="837" w:default="1">
    <w:name w:val="Default Paragraph Font"/>
    <w:uiPriority w:val="1"/>
    <w:semiHidden/>
    <w:unhideWhenUsed/>
  </w:style>
  <w:style w:type="character" w:styleId="838" w:customStyle="1">
    <w:name w:val="label_text_lot_22"/>
    <w:rPr>
      <w:color w:val="0000ff"/>
      <w:sz w:val="20"/>
      <w:szCs w:val="20"/>
    </w:rPr>
  </w:style>
  <w:style w:type="paragraph" w:styleId="839" w:customStyle="1">
    <w:name w:val="Без интервала"/>
    <w:uiPriority w:val="1"/>
    <w:qFormat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14</cp:revision>
  <dcterms:modified xsi:type="dcterms:W3CDTF">2026-10-02T10:23:29Z</dcterms:modified>
</cp:coreProperties>
</file>