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ТРЕБОВАНИЯ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К СОДЕРЖАНИЮ, СОСТАВУ ЗАЯВКИ НА УЧАСТИЕ В ЗАКУПКЕ И ИНСТРУКЦИЯ ПО ЕЕ ЗАПОЛНЕНИЮ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540"/>
        <w:jc w:val="center"/>
        <w:rPr>
          <w:rFonts w:ascii="Times New Roman" w:hAnsi="Times New Roman" w:cs="Times New Roman"/>
          <w:bCs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Cs/>
          <w:sz w:val="20"/>
          <w:szCs w:val="20"/>
          <w:u w:val="single"/>
        </w:rPr>
        <w:t xml:space="preserve">Для участия в электронном аукционе заявка на участие в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u w:val="single"/>
        </w:rPr>
        <w:t xml:space="preserve">электронном аукционе</w:t>
      </w:r>
      <w:r>
        <w:rPr>
          <w:rFonts w:ascii="Times New Roman" w:hAnsi="Times New Roman" w:eastAsia="Times New Roman" w:cs="Times New Roman"/>
          <w:bCs/>
          <w:sz w:val="20"/>
          <w:szCs w:val="20"/>
          <w:u w:val="single"/>
        </w:rPr>
        <w:t xml:space="preserve"> должна содержать:</w:t>
      </w:r>
      <w:r>
        <w:rPr>
          <w:rFonts w:ascii="Times New Roman" w:hAnsi="Times New Roman" w:eastAsia="Times New Roman" w:cs="Times New Roman"/>
          <w:bCs/>
          <w:sz w:val="20"/>
          <w:szCs w:val="20"/>
          <w:u w:val="single"/>
        </w:rPr>
      </w:r>
      <w:r>
        <w:rPr>
          <w:rFonts w:ascii="Times New Roman" w:hAnsi="Times New Roman" w:cs="Times New Roman"/>
          <w:bCs/>
          <w:sz w:val="20"/>
          <w:szCs w:val="20"/>
          <w:u w:val="single"/>
        </w:rPr>
      </w:r>
    </w:p>
    <w:tbl>
      <w:tblPr>
        <w:tblStyle w:val="828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217"/>
        <w:gridCol w:w="5303"/>
        <w:gridCol w:w="9496"/>
      </w:tblGrid>
      <w:tr>
        <w:tblPrEx/>
        <w:trPr/>
        <w:tc>
          <w:tcPr>
            <w:gridSpan w:val="3"/>
            <w:shd w:val="clear" w:color="auto" w:fill="d9e2f3" w:themeFill="accent5" w:themeFillTint="33"/>
            <w:tcW w:w="160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1)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нформацию и документы об участнике закупки: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ind w:firstLine="54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Информация и документы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Инструкция по заполнению заявки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решение о согласии на совершение или о последующем одобрении крупной сделки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ind w:firstLine="54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ключается участником закупки в заявку на участие в закупке,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>
          <w:trHeight w:val="1272"/>
        </w:trPr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декларация о соответствии участника закупки требованиям, установленным пунктами 3 - 5, 7 - 11 части 1 статьи 31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Федерального закона от 05.04.2013 №44-ФЗ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включается участником закупки в заявку на участие в закупке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ind w:firstLine="54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включается участником закупки в заявку на участие в закупке (за исключением случаев, если в соответствии с законодательством Российской Федерации такой счет открывается после заключения контракта)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3"/>
            <w:shd w:val="clear" w:color="auto" w:fill="d9e2f3" w:themeFill="accent5" w:themeFillTint="33"/>
            <w:tcW w:w="16016" w:type="dxa"/>
            <w:textDirection w:val="lrTb"/>
            <w:noWrap w:val="false"/>
          </w:tcPr>
          <w:p>
            <w:pPr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2) предложение участника закупки в отношении объекта закупки: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/>
        <w:trPr>
          <w:trHeight w:val="681"/>
        </w:trPr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  <w:t xml:space="preserve">характеристики предлагаемого участником закупки товара,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  <w:t xml:space="preserve">соответствующие показателям, установленным в описании объекта закупки, товарный знак (при наличии у товара товарного знака)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При формировании предложения участника закупки в отношении объекта закупки,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 с использованием электронной площадки, формируются наименование страны происхождения товара, товарный знак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(при наличии у товара товарного знака)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а также характеристики предлагаемого участником закупки товара в части характеристик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, содержащихся в извещении об осуществлении закупки.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При указании сведений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о товарном знаке участникам необходимо учитывать, что такие сведения должны быть указаны в заявке только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</w:rPr>
              <w:t xml:space="preserve">при наличии у предлагаемого товара товарного знака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en-US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Наличие у товара товарного знака означает, что такой товар имеет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зарегистрированное в установленном законом порядке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словесное и/или изобразительное обозначение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При поиске сведений о зарегистрированных товарных знаках рекомендуется использовать следующие информационные сервисы:</w:t>
              <w:tab/>
              <w:tab/>
              <w:tab/>
              <w:tab/>
              <w:tab/>
              <w:tab/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айт Федеральной службы по интеллектуальной собственности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в России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hyperlink r:id="rId9" w:tooltip="https://new.fips.ru/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highlight w:val="white"/>
                </w:rPr>
                <w:t xml:space="preserve">https://new.fips.ru/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, который  предоставляет информацию и услуги, связанные с охраной интеллектуальной собственности, включая товарные знаки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;</w:t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ab/>
              <w:tab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платформу поиска товарных знаков, управляемую Роспатентом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hyperlink r:id="rId10" w:tooltip="https://searchplatform.rospatent.gov.ru/trademarks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highlight w:val="white"/>
                </w:rPr>
                <w:t xml:space="preserve">https://searchplatform.rospatent.gov.ru/trademarks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);</w:t>
              <w:tab/>
              <w:tab/>
              <w:tab/>
              <w:tab/>
              <w:tab/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платформу WIPO Madrid Monitor, предоставляемую Всемирной организацией интеллектуальной собственности (WIPO) и предназначенную для поиска и мониторинга международных товарных знаков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ab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ловесное обозначение товарного знака должно быть указано полностью, без сокращений,  в том виде, в котором оно зарегистрировано. </w:t>
              <w:tab/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Допускается указание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в заявке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номера государственной регистрации товарного знака,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в том числе такое указание применимо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к зарегистрированным товарным знакам,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имеющим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словесное и/или изобразительное обозначение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Не допускается указывать в графе «товарный знак»  информацию, не относящуюся к его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словесному и/или изобразительному обозначени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(например, наименование производителя, модель и (или)  серийный номер товара и т.п.).</w:t>
              <w:tab/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В случае, если у предлагаемого товара отсутствует зарегистрированный товарный знак, участник закупки может оставить  раздел «товарный знак» пустым. В качестве альтернативы допускается указать 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val="ru-RU"/>
              </w:rPr>
              <w:t xml:space="preserve">соответствующей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графе слова «нет», «отсутствует» и иные подобные формул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иров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ки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.</w:t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Если в заявке указаны сведения о наличии товарного знака, то предлагаемый к поставке товар 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олжен соответствовать классу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международной классификации товаров и услуг (МКТУ)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, на который распространяется правовая охрана указанного в заявке товарного знака.</w:t>
              <w:tab/>
              <w:tab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При указании в заявке сведений о наличии товарного знака участнику закупки необходимо проверять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срок действия исключительного права на такой товарный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знак. В случае если  товарный знак прекратил свое действие и не был продлен срок действия исключительного права,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то указание в заявке сведений о наличии у товара товарного знака приравнивается к представлению недостоверной информации о товаре.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Обращаем  внимание участников закупок на то, что информация о товарном знаке включается в цифровой контракт.Если на этапе приемки товара заказчиком  будет выявлен зарегистрированный товарный знак, сведения о котором отсутствовали в заявке на уча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стие в закупке, или если указанные сведения окажутся недостоверными, это может стать основанием для одностороннего расторжения контракта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в порядке, предусмотренном положениями Закона о контрактной системе.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        Участник заку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пки должен руководствоваться «Инструкцией по заполнению характеристик в заявке», указанной заказчиком в разделе «Информация об объекте закупки» извещения об осуществлении закупки, сформированного с использованием Единой информационной системы (далее –ЕИС).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  Показатели, позволяющие определить соответствие закупаемого товара по устан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овленным заказчиком требованиям, содержатся в структурированных характеристиках объекта закупки в извещении об осуществлении закупки, сформированных с использованием ЕИС, а также в описании объекта закупки, прилагаемом к извещению об осуществлении закупки.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</w:rPr>
              <w:t xml:space="preserve"> ! Обращаем внимание, что проект контракта содержит условия и характеристики товара, которые не подлежат изменению!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При описании участником информации о товаре необходимо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указать характеристики предлагаемого участником закупки товара, а именно максимальные и (или) минимальные значения таких показателей и (или) значения показателей, которые не могут изменяться, соответствующие требованиям извещения об осуществлении закупки.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 По требованиям статьи 34 и подпункта "а" пункта 1 части 2 статьи 51 Закона N 44-ФЗ контракт заключается на условиях, предусмотренных извещением об осуществлении закупки и заявкой участника закупки.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соответствии с пп. д п. 1 ч. 2 ст. 51 Закона 44-ФЗ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 указываются в контракте.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</w:rPr>
              <w:t xml:space="preserve">Обращаем внимание, что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  <w:u w:val="single"/>
              </w:rPr>
              <w:t xml:space="preserve">изменение существенных условий контракта не допускается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  <w:u w:val="singl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highlight w:val="white"/>
              </w:rPr>
              <w:t xml:space="preserve">     Перечень случаев в которых допускается изменение существенных условий контракта при его исполнении по соглашению сторон, установлен частью 1 статьи 95 Закона N 44-ФЗ и является исчерпывающим.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Ответственность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за достоверность информации и документов, содержащихся в предложении участника закупки в отношении объекта закупки, за соответствие указанных информации и документов требованиям, установленным законодательством Российской Федерации, несет участник закупки.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14:ligatures w14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наименование страны происхождения товара в соответствии с общероссийским классификатором, используемым для идентификации стран мира</w:t>
            </w:r>
            <w:bookmarkStart w:id="0" w:name="_GoBack"/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bookmarkEnd w:id="0"/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участник закупки обязан указать наименование страны происхождения товара в соответствии с общероссийским классификатором, используемым для идентификации стран мира.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0"/>
              <w:jc w:val="both"/>
              <w:spacing w:before="26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121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530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иные информация и документы, в том числе эскиз, рисунок, чертеж, фотография, иное изображение предлагаемого участником закупки товара.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94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Может включаться участником закупки в заявку на участие в закупке по его усмотрению. Отсутствие таких информации и документов не является основанием для отклонения заявки на участи в закупке.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bookmarkStart w:id="1" w:name="Par24"/>
      <w:r>
        <w:rPr>
          <w:rFonts w:ascii="Times New Roman" w:hAnsi="Times New Roman" w:eastAsia="Times New Roman" w:cs="Times New Roman"/>
          <w:sz w:val="20"/>
          <w:szCs w:val="20"/>
        </w:rPr>
      </w:r>
      <w:bookmarkEnd w:id="1"/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cs="Times New Roman"/>
          <w:b/>
          <w:bCs/>
          <w:sz w:val="20"/>
          <w:szCs w:val="20"/>
        </w:rPr>
      </w:r>
    </w:p>
    <w:sectPr>
      <w:footnotePr/>
      <w:endnotePr/>
      <w:type w:val="nextPage"/>
      <w:pgSz w:w="16838" w:h="11906" w:orient="landscape"/>
      <w:pgMar w:top="709" w:right="1134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4"/>
    <w:next w:val="824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25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4"/>
    <w:next w:val="824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25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4"/>
    <w:next w:val="824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25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4"/>
    <w:next w:val="824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25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4"/>
    <w:next w:val="824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25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4"/>
    <w:next w:val="824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25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4"/>
    <w:next w:val="824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25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4"/>
    <w:next w:val="824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25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4"/>
    <w:next w:val="824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25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4"/>
    <w:next w:val="824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25"/>
    <w:link w:val="673"/>
    <w:uiPriority w:val="10"/>
    <w:rPr>
      <w:sz w:val="48"/>
      <w:szCs w:val="48"/>
    </w:rPr>
  </w:style>
  <w:style w:type="paragraph" w:styleId="675">
    <w:name w:val="Subtitle"/>
    <w:basedOn w:val="824"/>
    <w:next w:val="824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25"/>
    <w:link w:val="675"/>
    <w:uiPriority w:val="11"/>
    <w:rPr>
      <w:sz w:val="24"/>
      <w:szCs w:val="24"/>
    </w:rPr>
  </w:style>
  <w:style w:type="paragraph" w:styleId="677">
    <w:name w:val="Quote"/>
    <w:basedOn w:val="824"/>
    <w:next w:val="824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4"/>
    <w:next w:val="824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25"/>
    <w:link w:val="845"/>
    <w:uiPriority w:val="99"/>
  </w:style>
  <w:style w:type="character" w:styleId="682">
    <w:name w:val="Footer Char"/>
    <w:basedOn w:val="825"/>
    <w:link w:val="847"/>
    <w:uiPriority w:val="99"/>
  </w:style>
  <w:style w:type="paragraph" w:styleId="683">
    <w:name w:val="Caption"/>
    <w:basedOn w:val="824"/>
    <w:next w:val="824"/>
    <w:link w:val="6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47"/>
    <w:uiPriority w:val="99"/>
  </w:style>
  <w:style w:type="table" w:styleId="685">
    <w:name w:val="Table Grid Light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4">
    <w:name w:val="List Table 7 Colorful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8">
    <w:name w:val="List Table 7 Colorful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1">
    <w:name w:val="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2">
    <w:name w:val="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3">
    <w:name w:val="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4">
    <w:name w:val="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5">
    <w:name w:val="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6">
    <w:name w:val="Bordered &amp; Lined - Accent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Bordered &amp; Lined - Accent 2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Bordered &amp; Lined - Accent 3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Bordered &amp; Lined - Accent 4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Bordered &amp; Lined - Accent 5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Bordered &amp; Lined - Accent 6"/>
    <w:basedOn w:val="8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character" w:styleId="811">
    <w:name w:val="Footnote Text Char"/>
    <w:link w:val="831"/>
    <w:uiPriority w:val="99"/>
    <w:rPr>
      <w:sz w:val="18"/>
    </w:rPr>
  </w:style>
  <w:style w:type="character" w:styleId="812">
    <w:name w:val="Endnote Text Char"/>
    <w:link w:val="834"/>
    <w:uiPriority w:val="99"/>
    <w:rPr>
      <w:sz w:val="20"/>
    </w:rPr>
  </w:style>
  <w:style w:type="paragraph" w:styleId="813">
    <w:name w:val="toc 1"/>
    <w:basedOn w:val="824"/>
    <w:next w:val="824"/>
    <w:uiPriority w:val="39"/>
    <w:unhideWhenUsed/>
    <w:pPr>
      <w:ind w:left="0" w:right="0" w:firstLine="0"/>
      <w:spacing w:after="57"/>
    </w:pPr>
  </w:style>
  <w:style w:type="paragraph" w:styleId="814">
    <w:name w:val="toc 2"/>
    <w:basedOn w:val="824"/>
    <w:next w:val="824"/>
    <w:uiPriority w:val="39"/>
    <w:unhideWhenUsed/>
    <w:pPr>
      <w:ind w:left="283" w:right="0" w:firstLine="0"/>
      <w:spacing w:after="57"/>
    </w:pPr>
  </w:style>
  <w:style w:type="paragraph" w:styleId="815">
    <w:name w:val="toc 3"/>
    <w:basedOn w:val="824"/>
    <w:next w:val="824"/>
    <w:uiPriority w:val="39"/>
    <w:unhideWhenUsed/>
    <w:pPr>
      <w:ind w:left="567" w:right="0" w:firstLine="0"/>
      <w:spacing w:after="57"/>
    </w:pPr>
  </w:style>
  <w:style w:type="paragraph" w:styleId="816">
    <w:name w:val="toc 4"/>
    <w:basedOn w:val="824"/>
    <w:next w:val="824"/>
    <w:uiPriority w:val="39"/>
    <w:unhideWhenUsed/>
    <w:pPr>
      <w:ind w:left="850" w:right="0" w:firstLine="0"/>
      <w:spacing w:after="57"/>
    </w:pPr>
  </w:style>
  <w:style w:type="paragraph" w:styleId="817">
    <w:name w:val="toc 5"/>
    <w:basedOn w:val="824"/>
    <w:next w:val="824"/>
    <w:uiPriority w:val="39"/>
    <w:unhideWhenUsed/>
    <w:pPr>
      <w:ind w:left="1134" w:right="0" w:firstLine="0"/>
      <w:spacing w:after="57"/>
    </w:pPr>
  </w:style>
  <w:style w:type="paragraph" w:styleId="818">
    <w:name w:val="toc 6"/>
    <w:basedOn w:val="824"/>
    <w:next w:val="824"/>
    <w:uiPriority w:val="39"/>
    <w:unhideWhenUsed/>
    <w:pPr>
      <w:ind w:left="1417" w:right="0" w:firstLine="0"/>
      <w:spacing w:after="57"/>
    </w:pPr>
  </w:style>
  <w:style w:type="paragraph" w:styleId="819">
    <w:name w:val="toc 7"/>
    <w:basedOn w:val="824"/>
    <w:next w:val="824"/>
    <w:uiPriority w:val="39"/>
    <w:unhideWhenUsed/>
    <w:pPr>
      <w:ind w:left="1701" w:right="0" w:firstLine="0"/>
      <w:spacing w:after="57"/>
    </w:pPr>
  </w:style>
  <w:style w:type="paragraph" w:styleId="820">
    <w:name w:val="toc 8"/>
    <w:basedOn w:val="824"/>
    <w:next w:val="824"/>
    <w:uiPriority w:val="39"/>
    <w:unhideWhenUsed/>
    <w:pPr>
      <w:ind w:left="1984" w:right="0" w:firstLine="0"/>
      <w:spacing w:after="57"/>
    </w:pPr>
  </w:style>
  <w:style w:type="paragraph" w:styleId="821">
    <w:name w:val="toc 9"/>
    <w:basedOn w:val="824"/>
    <w:next w:val="824"/>
    <w:uiPriority w:val="39"/>
    <w:unhideWhenUsed/>
    <w:pPr>
      <w:ind w:left="2268" w:right="0" w:firstLine="0"/>
      <w:spacing w:after="57"/>
    </w:pPr>
  </w:style>
  <w:style w:type="paragraph" w:styleId="822">
    <w:name w:val="TOC Heading"/>
    <w:uiPriority w:val="39"/>
    <w:unhideWhenUsed/>
  </w:style>
  <w:style w:type="paragraph" w:styleId="823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4" w:default="1">
    <w:name w:val="Normal"/>
    <w:qFormat/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table" w:styleId="828">
    <w:name w:val="Table Grid"/>
    <w:basedOn w:val="82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9" w:customStyle="1">
    <w:name w:val="ConsPlusNormal"/>
    <w:link w:val="830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30" w:customStyle="1">
    <w:name w:val="ConsPlusNormal Знак"/>
    <w:link w:val="829"/>
    <w:rPr>
      <w:rFonts w:ascii="Arial" w:hAnsi="Arial" w:eastAsia="Times New Roman" w:cs="Arial"/>
      <w:sz w:val="20"/>
      <w:szCs w:val="20"/>
      <w:lang w:eastAsia="ru-RU"/>
    </w:rPr>
  </w:style>
  <w:style w:type="paragraph" w:styleId="831">
    <w:name w:val="footnote text"/>
    <w:basedOn w:val="824"/>
    <w:link w:val="83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2" w:customStyle="1">
    <w:name w:val="Текст сноски Знак"/>
    <w:basedOn w:val="825"/>
    <w:link w:val="831"/>
    <w:uiPriority w:val="99"/>
    <w:semiHidden/>
    <w:rPr>
      <w:sz w:val="20"/>
      <w:szCs w:val="20"/>
    </w:rPr>
  </w:style>
  <w:style w:type="character" w:styleId="833">
    <w:name w:val="footnote reference"/>
    <w:basedOn w:val="825"/>
    <w:uiPriority w:val="99"/>
    <w:semiHidden/>
    <w:unhideWhenUsed/>
    <w:rPr>
      <w:vertAlign w:val="superscript"/>
    </w:rPr>
  </w:style>
  <w:style w:type="paragraph" w:styleId="834">
    <w:name w:val="endnote text"/>
    <w:basedOn w:val="824"/>
    <w:link w:val="83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5" w:customStyle="1">
    <w:name w:val="Текст концевой сноски Знак"/>
    <w:basedOn w:val="825"/>
    <w:link w:val="834"/>
    <w:uiPriority w:val="99"/>
    <w:semiHidden/>
    <w:rPr>
      <w:sz w:val="20"/>
      <w:szCs w:val="20"/>
    </w:rPr>
  </w:style>
  <w:style w:type="character" w:styleId="836">
    <w:name w:val="endnote reference"/>
    <w:basedOn w:val="825"/>
    <w:uiPriority w:val="99"/>
    <w:semiHidden/>
    <w:unhideWhenUsed/>
    <w:rPr>
      <w:vertAlign w:val="superscript"/>
    </w:rPr>
  </w:style>
  <w:style w:type="paragraph" w:styleId="837">
    <w:name w:val="List Paragraph"/>
    <w:basedOn w:val="824"/>
    <w:uiPriority w:val="34"/>
    <w:qFormat/>
    <w:pPr>
      <w:contextualSpacing/>
      <w:ind w:left="720"/>
    </w:pPr>
  </w:style>
  <w:style w:type="paragraph" w:styleId="838">
    <w:name w:val="Balloon Text"/>
    <w:basedOn w:val="824"/>
    <w:link w:val="83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9" w:customStyle="1">
    <w:name w:val="Текст выноски Знак"/>
    <w:basedOn w:val="825"/>
    <w:link w:val="838"/>
    <w:uiPriority w:val="99"/>
    <w:semiHidden/>
    <w:rPr>
      <w:rFonts w:ascii="Segoe UI" w:hAnsi="Segoe UI" w:cs="Segoe UI"/>
      <w:sz w:val="18"/>
      <w:szCs w:val="18"/>
    </w:rPr>
  </w:style>
  <w:style w:type="character" w:styleId="840">
    <w:name w:val="annotation reference"/>
    <w:basedOn w:val="825"/>
    <w:uiPriority w:val="99"/>
    <w:semiHidden/>
    <w:unhideWhenUsed/>
    <w:rPr>
      <w:sz w:val="16"/>
      <w:szCs w:val="16"/>
    </w:rPr>
  </w:style>
  <w:style w:type="paragraph" w:styleId="841">
    <w:name w:val="annotation text"/>
    <w:basedOn w:val="824"/>
    <w:link w:val="84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42" w:customStyle="1">
    <w:name w:val="Текст примечания Знак"/>
    <w:basedOn w:val="825"/>
    <w:link w:val="841"/>
    <w:uiPriority w:val="99"/>
    <w:semiHidden/>
    <w:rPr>
      <w:sz w:val="20"/>
      <w:szCs w:val="20"/>
    </w:rPr>
  </w:style>
  <w:style w:type="paragraph" w:styleId="843">
    <w:name w:val="annotation subject"/>
    <w:basedOn w:val="841"/>
    <w:next w:val="841"/>
    <w:link w:val="844"/>
    <w:uiPriority w:val="99"/>
    <w:semiHidden/>
    <w:unhideWhenUsed/>
    <w:rPr>
      <w:b/>
      <w:bCs/>
    </w:rPr>
  </w:style>
  <w:style w:type="character" w:styleId="844" w:customStyle="1">
    <w:name w:val="Тема примечания Знак"/>
    <w:basedOn w:val="842"/>
    <w:link w:val="843"/>
    <w:uiPriority w:val="99"/>
    <w:semiHidden/>
    <w:rPr>
      <w:b/>
      <w:bCs/>
      <w:sz w:val="20"/>
      <w:szCs w:val="20"/>
    </w:rPr>
  </w:style>
  <w:style w:type="paragraph" w:styleId="845">
    <w:name w:val="Header"/>
    <w:basedOn w:val="824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25"/>
    <w:link w:val="845"/>
    <w:uiPriority w:val="99"/>
  </w:style>
  <w:style w:type="paragraph" w:styleId="847">
    <w:name w:val="Footer"/>
    <w:basedOn w:val="824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25"/>
    <w:link w:val="84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new.fips.ru/" TargetMode="External"/><Relationship Id="rId10" Type="http://schemas.openxmlformats.org/officeDocument/2006/relationships/hyperlink" Target="https://searchplatform.rospatent.gov.ru/trademark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9E4C5-C102-4205-8A54-693C30E31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Евгеньевна</dc:creator>
  <cp:keywords/>
  <dc:description/>
  <cp:lastModifiedBy>eremina_ig@NSO.LOC</cp:lastModifiedBy>
  <cp:revision>22</cp:revision>
  <dcterms:created xsi:type="dcterms:W3CDTF">2022-02-21T05:03:00Z</dcterms:created>
  <dcterms:modified xsi:type="dcterms:W3CDTF">2026-02-09T02:49:26Z</dcterms:modified>
</cp:coreProperties>
</file>