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1023" w:rsidRDefault="006D6C89">
      <w:pPr>
        <w:jc w:val="center"/>
        <w:rPr>
          <w:b/>
          <w:bCs/>
        </w:rPr>
      </w:pPr>
      <w:r>
        <w:rPr>
          <w:b/>
          <w:bCs/>
        </w:rPr>
        <w:t>ТЕХНИЧЕСКОЕ ЗАДАНИЕ</w:t>
      </w:r>
    </w:p>
    <w:p w:rsidR="00FE1023" w:rsidRDefault="006D6C89">
      <w:pPr>
        <w:jc w:val="center"/>
        <w:rPr>
          <w:b/>
        </w:rPr>
      </w:pPr>
      <w:r>
        <w:rPr>
          <w:b/>
          <w:bCs/>
        </w:rPr>
        <w:t>на</w:t>
      </w:r>
      <w:r>
        <w:rPr>
          <w:b/>
        </w:rPr>
        <w:t xml:space="preserve"> Ремонт гидроизоляции защитного сооружения № 401 Филиала "Печорская ГРЭС" АО "Интер РАО - </w:t>
      </w:r>
      <w:proofErr w:type="spellStart"/>
      <w:r>
        <w:rPr>
          <w:b/>
        </w:rPr>
        <w:t>Электрогенерация</w:t>
      </w:r>
      <w:proofErr w:type="spellEnd"/>
      <w:r>
        <w:rPr>
          <w:b/>
        </w:rPr>
        <w:t>"</w:t>
      </w:r>
    </w:p>
    <w:p w:rsidR="00FE1023" w:rsidRDefault="00FE1023">
      <w:pPr>
        <w:jc w:val="center"/>
        <w:rPr>
          <w:b/>
        </w:rPr>
      </w:pPr>
    </w:p>
    <w:p w:rsidR="00FE1023" w:rsidRDefault="006D6C89">
      <w:pPr>
        <w:jc w:val="center"/>
      </w:pPr>
      <w:r>
        <w:rPr>
          <w:b/>
        </w:rPr>
        <w:t xml:space="preserve">  </w:t>
      </w:r>
    </w:p>
    <w:p w:rsidR="00FE1023" w:rsidRDefault="006D6C89">
      <w:pPr>
        <w:rPr>
          <w:b/>
        </w:rPr>
      </w:pPr>
      <w:r>
        <w:rPr>
          <w:b/>
          <w:bCs/>
        </w:rPr>
        <w:t xml:space="preserve">1. </w:t>
      </w:r>
      <w:r>
        <w:rPr>
          <w:b/>
        </w:rPr>
        <w:t xml:space="preserve"> Наименование работ (номенклатура) и перечень объектов, на которых будут выполняться работы</w:t>
      </w:r>
    </w:p>
    <w:p w:rsidR="00FE1023" w:rsidRDefault="006D6C89">
      <w:pPr>
        <w:jc w:val="both"/>
      </w:pPr>
      <w:r>
        <w:t>Проведение ремонта гидроизоляции строительных конструкций защитного сооружения № 401 для Печорской ГРЭС.</w:t>
      </w:r>
    </w:p>
    <w:p w:rsidR="00FE1023" w:rsidRDefault="006D6C89">
      <w:pPr>
        <w:jc w:val="both"/>
      </w:pPr>
      <w:r>
        <w:t>Объем работ по ремонту гидроизоляции защитного сооружения № 401 указан в Приложении №1 к настоящему ТЗ.</w:t>
      </w:r>
    </w:p>
    <w:p w:rsidR="00FE1023" w:rsidRDefault="006D6C89">
      <w:pPr>
        <w:jc w:val="both"/>
        <w:rPr>
          <w:b/>
          <w:bCs/>
        </w:rPr>
      </w:pPr>
      <w:r>
        <w:rPr>
          <w:b/>
          <w:bCs/>
        </w:rPr>
        <w:t>2. Общие требования</w:t>
      </w:r>
    </w:p>
    <w:p w:rsidR="00FE1023" w:rsidRDefault="006D6C89">
      <w:pPr>
        <w:tabs>
          <w:tab w:val="left" w:pos="567"/>
          <w:tab w:val="left" w:pos="1260"/>
        </w:tabs>
        <w:jc w:val="both"/>
        <w:rPr>
          <w:b/>
        </w:rPr>
      </w:pPr>
      <w:r>
        <w:rPr>
          <w:b/>
        </w:rPr>
        <w:t>2.1. Основание для выполнения работ</w:t>
      </w:r>
    </w:p>
    <w:p w:rsidR="00FE1023" w:rsidRDefault="006D6C89">
      <w:pPr>
        <w:tabs>
          <w:tab w:val="left" w:pos="567"/>
          <w:tab w:val="left" w:pos="1260"/>
        </w:tabs>
        <w:jc w:val="both"/>
      </w:pPr>
      <w:r>
        <w:t>Годовая программа ремонтов 2027 г.</w:t>
      </w:r>
    </w:p>
    <w:p w:rsidR="00FE1023" w:rsidRDefault="006D6C89">
      <w:pPr>
        <w:tabs>
          <w:tab w:val="left" w:pos="567"/>
          <w:tab w:val="left" w:pos="1260"/>
        </w:tabs>
        <w:jc w:val="both"/>
        <w:rPr>
          <w:b/>
        </w:rPr>
      </w:pPr>
      <w:r>
        <w:rPr>
          <w:b/>
        </w:rPr>
        <w:t>2.2. Требования к срокам</w:t>
      </w:r>
    </w:p>
    <w:p w:rsidR="00FE1023" w:rsidRDefault="006D6C89">
      <w:pPr>
        <w:tabs>
          <w:tab w:val="left" w:pos="567"/>
          <w:tab w:val="left" w:pos="1260"/>
        </w:tabs>
        <w:jc w:val="both"/>
        <w:rPr>
          <w:b/>
        </w:rPr>
      </w:pPr>
      <w:r>
        <w:rPr>
          <w:b/>
        </w:rPr>
        <w:t>2.2.1. Сроки выполнения работ.</w:t>
      </w:r>
    </w:p>
    <w:p w:rsidR="00FE1023" w:rsidRDefault="006D6C89">
      <w:pPr>
        <w:tabs>
          <w:tab w:val="left" w:pos="567"/>
          <w:tab w:val="left" w:pos="1260"/>
        </w:tabs>
        <w:jc w:val="both"/>
      </w:pPr>
      <w:r>
        <w:t xml:space="preserve">Срок начала выполнения работ – с момента заключения договора, но не позднее 01.03.2027г. </w:t>
      </w:r>
    </w:p>
    <w:p w:rsidR="00FE1023" w:rsidRDefault="006D6C89">
      <w:pPr>
        <w:tabs>
          <w:tab w:val="left" w:pos="567"/>
          <w:tab w:val="left" w:pos="1260"/>
        </w:tabs>
        <w:jc w:val="both"/>
      </w:pPr>
      <w:r>
        <w:t>Окончание выполнения работ – не позднее 30.11.2027г.</w:t>
      </w:r>
    </w:p>
    <w:p w:rsidR="00FE1023" w:rsidRDefault="006D6C89">
      <w:pPr>
        <w:tabs>
          <w:tab w:val="left" w:pos="567"/>
          <w:tab w:val="left" w:pos="1260"/>
        </w:tabs>
        <w:jc w:val="both"/>
        <w:rPr>
          <w:b/>
        </w:rPr>
      </w:pPr>
      <w:r>
        <w:rPr>
          <w:b/>
        </w:rPr>
        <w:t>2.3. Нормативные требования к качеству работ, их результату.</w:t>
      </w:r>
    </w:p>
    <w:p w:rsidR="00FE1023" w:rsidRDefault="006D6C89">
      <w:pPr>
        <w:jc w:val="both"/>
        <w:rPr>
          <w:bCs/>
        </w:rPr>
      </w:pPr>
      <w:r>
        <w:rPr>
          <w:bCs/>
        </w:rPr>
        <w:t>Все работы выполнять в соответствии с техническим заданием, утвержденным Заказчиком, которое является неотъемлемой частью договора с соблюдением требований:</w:t>
      </w:r>
    </w:p>
    <w:p w:rsidR="00FE1023" w:rsidRDefault="006D6C89">
      <w:pPr>
        <w:tabs>
          <w:tab w:val="left" w:pos="851"/>
          <w:tab w:val="left" w:pos="993"/>
          <w:tab w:val="left" w:pos="1260"/>
        </w:tabs>
        <w:contextualSpacing/>
        <w:jc w:val="both"/>
        <w:rPr>
          <w:rFonts w:eastAsiaTheme="minorEastAsia"/>
        </w:rPr>
      </w:pPr>
      <w:r>
        <w:rPr>
          <w:rFonts w:eastAsiaTheme="minorEastAsia"/>
        </w:rPr>
        <w:t>- Градостроительный кодекс РФ 190-ФЗ;</w:t>
      </w:r>
    </w:p>
    <w:p w:rsidR="00FE1023" w:rsidRDefault="006D6C89">
      <w:pPr>
        <w:tabs>
          <w:tab w:val="left" w:pos="1260"/>
        </w:tabs>
        <w:contextualSpacing/>
        <w:jc w:val="both"/>
        <w:rPr>
          <w:rFonts w:eastAsiaTheme="minorEastAsia"/>
        </w:rPr>
      </w:pPr>
      <w:r>
        <w:rPr>
          <w:rFonts w:eastAsiaTheme="minorEastAsia"/>
        </w:rPr>
        <w:t>- Технический регламент о безопасности зданий и сооружений Федеральный закон 384-ФЗ;</w:t>
      </w:r>
    </w:p>
    <w:p w:rsidR="00FE1023" w:rsidRDefault="006D6C89">
      <w:pPr>
        <w:contextualSpacing/>
        <w:jc w:val="both"/>
        <w:rPr>
          <w:bCs/>
        </w:rPr>
      </w:pPr>
      <w:r>
        <w:rPr>
          <w:rFonts w:eastAsiaTheme="minorEastAsia"/>
        </w:rPr>
        <w:t xml:space="preserve">- </w:t>
      </w:r>
      <w:r>
        <w:rPr>
          <w:bCs/>
        </w:rPr>
        <w:t>№ 261-ФЗ «Федеральный закон об энергосбережении»;</w:t>
      </w:r>
    </w:p>
    <w:p w:rsidR="00FE1023" w:rsidRDefault="006D6C89">
      <w:pPr>
        <w:contextualSpacing/>
        <w:jc w:val="both"/>
        <w:rPr>
          <w:rFonts w:eastAsiaTheme="minorEastAsia"/>
        </w:rPr>
      </w:pPr>
      <w:r>
        <w:rPr>
          <w:bCs/>
        </w:rPr>
        <w:t>- ПТЭ электрических станций и сетей Российской Федерации (утвержденные приказом Минэнерго Российской Федерации от 04 октября 2022 года №1070);</w:t>
      </w:r>
    </w:p>
    <w:p w:rsidR="00FE1023" w:rsidRDefault="006D6C89">
      <w:pPr>
        <w:pStyle w:val="af5"/>
        <w:ind w:right="-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-  Правила по охране труда при работе на высоте, утвержденные Приказом Минтруда от 16.11.2020 г. №782н;</w:t>
      </w:r>
    </w:p>
    <w:p w:rsidR="00FE1023" w:rsidRDefault="006D6C89">
      <w:pPr>
        <w:pStyle w:val="af7"/>
        <w:numPr>
          <w:ilvl w:val="0"/>
          <w:numId w:val="1"/>
        </w:numPr>
        <w:ind w:left="0" w:firstLine="0"/>
        <w:rPr>
          <w:rFonts w:eastAsia="Calibri"/>
          <w:color w:val="000000" w:themeColor="text1"/>
          <w:lang w:eastAsia="en-US"/>
        </w:rPr>
      </w:pPr>
      <w:r>
        <w:rPr>
          <w:rFonts w:eastAsia="Calibri"/>
          <w:color w:val="000000" w:themeColor="text1"/>
          <w:lang w:eastAsia="en-US"/>
        </w:rPr>
        <w:t>Правила по охране труда при работе с инструментом и приспособлениями, утвержденные приказом Министерства труда и социальной защиты Российской Федерации от 27 ноября 2020 г. N 835н;</w:t>
      </w:r>
    </w:p>
    <w:p w:rsidR="00FE1023" w:rsidRDefault="006D6C89">
      <w:pPr>
        <w:pStyle w:val="af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Правила пожарной безопасности для энергетических предприятий ВППБ 01-02-95, с изменениями №1,2 (СО 34.03.301-00); </w:t>
      </w:r>
    </w:p>
    <w:p w:rsidR="00FE1023" w:rsidRDefault="006D6C89">
      <w:pPr>
        <w:pStyle w:val="af5"/>
        <w:numPr>
          <w:ilvl w:val="0"/>
          <w:numId w:val="7"/>
        </w:numPr>
        <w:tabs>
          <w:tab w:val="clear" w:pos="340"/>
          <w:tab w:val="num" w:pos="0"/>
        </w:tabs>
        <w:ind w:left="0" w:right="-1" w:firstLine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Правила организации технического обслуживания и ремонта объектов электроэнергетики, утвержденные Приказом Минэнерго России от 25 октября 2017 года N 1013; </w:t>
      </w:r>
    </w:p>
    <w:p w:rsidR="00FE1023" w:rsidRDefault="006D6C89">
      <w:pPr>
        <w:pStyle w:val="af5"/>
        <w:numPr>
          <w:ilvl w:val="0"/>
          <w:numId w:val="7"/>
        </w:numPr>
        <w:ind w:left="0" w:right="-1" w:firstLine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СП 48.13330.2019 «Организация строительства»;</w:t>
      </w:r>
    </w:p>
    <w:p w:rsidR="00FE1023" w:rsidRDefault="006D6C89">
      <w:pPr>
        <w:keepLines/>
        <w:numPr>
          <w:ilvl w:val="0"/>
          <w:numId w:val="1"/>
        </w:numPr>
        <w:ind w:left="0" w:right="-1" w:firstLine="0"/>
        <w:jc w:val="both"/>
        <w:rPr>
          <w:bCs/>
        </w:rPr>
      </w:pPr>
      <w:r>
        <w:t>«Правила эксплуатации защитных сооружений гражданской обороны» утв. приказом МЧС РФ от 15 декабря 2002 г. № 583;</w:t>
      </w:r>
    </w:p>
    <w:p w:rsidR="00FE1023" w:rsidRDefault="006D6C89">
      <w:pPr>
        <w:keepLines/>
        <w:numPr>
          <w:ilvl w:val="0"/>
          <w:numId w:val="1"/>
        </w:numPr>
        <w:ind w:left="0" w:right="-1" w:firstLine="0"/>
        <w:jc w:val="both"/>
        <w:rPr>
          <w:bCs/>
        </w:rPr>
      </w:pPr>
      <w:r>
        <w:rPr>
          <w:bCs/>
        </w:rPr>
        <w:t>СП 88.13330.2014 «Защитные сооружения гражданской обороны. Актуализированная редакция СНиП</w:t>
      </w:r>
      <w:r>
        <w:rPr>
          <w:bCs/>
          <w:lang w:val="en-US"/>
        </w:rPr>
        <w:t xml:space="preserve"> II</w:t>
      </w:r>
      <w:r>
        <w:rPr>
          <w:bCs/>
        </w:rPr>
        <w:t>-11-77*»;</w:t>
      </w:r>
    </w:p>
    <w:p w:rsidR="00FE1023" w:rsidRDefault="006D6C89">
      <w:pPr>
        <w:keepLines/>
        <w:numPr>
          <w:ilvl w:val="0"/>
          <w:numId w:val="1"/>
        </w:numPr>
        <w:ind w:left="0" w:right="-1" w:firstLine="0"/>
        <w:jc w:val="both"/>
        <w:rPr>
          <w:bCs/>
        </w:rPr>
      </w:pPr>
      <w:r>
        <w:rPr>
          <w:bCs/>
        </w:rPr>
        <w:t>СП 72.13330.2016 «Защита строительных конструкций и сооружений от коррозии. СНиП 3.04.03-85»;</w:t>
      </w:r>
    </w:p>
    <w:p w:rsidR="00FE1023" w:rsidRDefault="006D6C89">
      <w:pPr>
        <w:keepLines/>
        <w:numPr>
          <w:ilvl w:val="0"/>
          <w:numId w:val="1"/>
        </w:numPr>
        <w:ind w:left="0" w:right="-1" w:firstLine="0"/>
        <w:jc w:val="both"/>
        <w:rPr>
          <w:bCs/>
        </w:rPr>
      </w:pPr>
      <w:r>
        <w:rPr>
          <w:bCs/>
          <w:color w:val="000000"/>
        </w:rPr>
        <w:t>СП 63.13330.2012 «Бетонные и железобетонные конструкции. Основные положения»;</w:t>
      </w:r>
    </w:p>
    <w:p w:rsidR="00FE1023" w:rsidRDefault="006D6C89">
      <w:pPr>
        <w:pStyle w:val="af5"/>
        <w:ind w:right="-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Правила по охране труда при строительстве, реконструкции и ремонте</w:t>
      </w:r>
      <w:r>
        <w:rPr>
          <w:rFonts w:ascii="Times New Roman" w:hAnsi="Times New Roman"/>
          <w:sz w:val="24"/>
          <w:szCs w:val="24"/>
        </w:rPr>
        <w:t>, утвержденные Приказом Министерства труда и социальной защиты РФ от 11.12.2020 г. №883н;</w:t>
      </w:r>
    </w:p>
    <w:p w:rsidR="00FE1023" w:rsidRDefault="006D6C89">
      <w:pPr>
        <w:pStyle w:val="af7"/>
        <w:numPr>
          <w:ilvl w:val="0"/>
          <w:numId w:val="7"/>
        </w:numPr>
        <w:ind w:left="0" w:right="-1" w:firstLine="0"/>
        <w:jc w:val="both"/>
        <w:rPr>
          <w:color w:val="000000" w:themeColor="text1"/>
        </w:rPr>
      </w:pPr>
      <w:r>
        <w:rPr>
          <w:rFonts w:eastAsia="Calibri"/>
          <w:color w:val="000000" w:themeColor="text1"/>
        </w:rPr>
        <w:t>Методика организации допуска персонала подрядных организаций для производства работ в филиалах Управляемых обществ;</w:t>
      </w:r>
    </w:p>
    <w:p w:rsidR="00FE1023" w:rsidRDefault="006D6C89">
      <w:pPr>
        <w:pStyle w:val="af5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</w:rPr>
        <w:t xml:space="preserve">–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СП 68.13330.2017 «Приёмка в эксплуатацию законченных строительством объектов. Основные положения».</w:t>
      </w:r>
    </w:p>
    <w:p w:rsidR="00FE1023" w:rsidRDefault="006D6C89">
      <w:pPr>
        <w:pStyle w:val="af5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- Проектная документация "Капитальный ремонт гидроизоляции строительных конструкций и</w:t>
      </w:r>
    </w:p>
    <w:p w:rsidR="00FE1023" w:rsidRDefault="006D6C89">
      <w:pPr>
        <w:pStyle w:val="af5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дренажной системы защитного сооружения №401 для Печорской ГРЭС", шифр П/653-2019, ООО «Точность».</w:t>
      </w:r>
    </w:p>
    <w:p w:rsidR="00FE1023" w:rsidRDefault="006D6C89">
      <w:pPr>
        <w:tabs>
          <w:tab w:val="left" w:pos="567"/>
        </w:tabs>
        <w:jc w:val="both"/>
        <w:rPr>
          <w:b/>
        </w:rPr>
      </w:pPr>
      <w:r>
        <w:rPr>
          <w:b/>
        </w:rPr>
        <w:lastRenderedPageBreak/>
        <w:t>3. Требования к выполнению работ</w:t>
      </w:r>
    </w:p>
    <w:p w:rsidR="00FE1023" w:rsidRDefault="006D6C89">
      <w:pPr>
        <w:tabs>
          <w:tab w:val="left" w:pos="567"/>
          <w:tab w:val="left" w:pos="1260"/>
        </w:tabs>
        <w:jc w:val="both"/>
        <w:rPr>
          <w:b/>
        </w:rPr>
      </w:pPr>
      <w:r>
        <w:rPr>
          <w:b/>
        </w:rPr>
        <w:t xml:space="preserve">3.1. </w:t>
      </w:r>
      <w:r>
        <w:rPr>
          <w:b/>
        </w:rPr>
        <w:tab/>
        <w:t>Объем выполняемых работ</w:t>
      </w:r>
    </w:p>
    <w:p w:rsidR="00FE1023" w:rsidRDefault="006D6C89">
      <w:pPr>
        <w:tabs>
          <w:tab w:val="left" w:pos="567"/>
          <w:tab w:val="left" w:pos="1260"/>
        </w:tabs>
        <w:jc w:val="both"/>
      </w:pPr>
      <w:r>
        <w:t>Детальный перечень работ, которые должны быть выполнены при ремонте гидроизоляции защитного сооружения № 401 для Печорской ГРЭС, приведен в Приложении № 1 к ТЗ.</w:t>
      </w:r>
    </w:p>
    <w:p w:rsidR="00FE1023" w:rsidRDefault="006D6C89">
      <w:pPr>
        <w:tabs>
          <w:tab w:val="left" w:pos="567"/>
          <w:tab w:val="left" w:pos="1260"/>
        </w:tabs>
        <w:jc w:val="both"/>
        <w:rPr>
          <w:bCs/>
        </w:rPr>
      </w:pPr>
      <w:r>
        <w:rPr>
          <w:bCs/>
        </w:rPr>
        <w:t xml:space="preserve">     В период исполнения обязательств по договору объемы работ могут быть изменены, исходя из технического состояния строительных конструкций и итогов проведения дефектации, но не более чем на 20 % от номенклатуры и объёмов запланированных работ.</w:t>
      </w:r>
    </w:p>
    <w:p w:rsidR="00FE1023" w:rsidRDefault="006D6C89">
      <w:pPr>
        <w:tabs>
          <w:tab w:val="left" w:pos="567"/>
          <w:tab w:val="left" w:pos="1260"/>
        </w:tabs>
        <w:jc w:val="both"/>
      </w:pPr>
      <w:r>
        <w:t xml:space="preserve">     При выполнении работ по гидроизоляции защитного сооружения № 401 возможно применение аналогичных гидроизоляционных материалов, при этом Подрядчик за свой счет осуществляет корректировку (внесение изменений) проектной документации с привлечением специализированной организации, являющейся членом СРО в области подготовки проектной документации, и согласовывает данную документацию с Заказчиком. </w:t>
      </w:r>
      <w:r w:rsidR="00672A1E">
        <w:t>При этом стоимость мероприятия увеличению не подлежит.</w:t>
      </w:r>
      <w:bookmarkStart w:id="0" w:name="_GoBack"/>
      <w:bookmarkEnd w:id="0"/>
    </w:p>
    <w:p w:rsidR="00FE1023" w:rsidRDefault="006D6C89">
      <w:pPr>
        <w:tabs>
          <w:tab w:val="left" w:pos="567"/>
          <w:tab w:val="left" w:pos="1260"/>
        </w:tabs>
        <w:jc w:val="both"/>
      </w:pPr>
      <w:r>
        <w:t xml:space="preserve">       </w:t>
      </w:r>
      <w:r>
        <w:rPr>
          <w:b/>
        </w:rPr>
        <w:t>3.2.</w:t>
      </w:r>
      <w:r>
        <w:rPr>
          <w:rFonts w:eastAsia="Cambria"/>
          <w:b/>
        </w:rPr>
        <w:t xml:space="preserve"> </w:t>
      </w:r>
      <w:r>
        <w:rPr>
          <w:b/>
        </w:rPr>
        <w:t>Требования к последовательности этапов выполнения работ</w:t>
      </w:r>
    </w:p>
    <w:p w:rsidR="00FE1023" w:rsidRDefault="006D6C89">
      <w:pPr>
        <w:tabs>
          <w:tab w:val="left" w:pos="567"/>
          <w:tab w:val="left" w:pos="1260"/>
        </w:tabs>
        <w:jc w:val="both"/>
      </w:pPr>
      <w:r>
        <w:t>Не позднее 10-ти календарных дней до начала производства ремонтных работ Подрядчик согласовывает с Заказчиком последовательность выполнения ремонтных работ.</w:t>
      </w:r>
    </w:p>
    <w:p w:rsidR="00FE1023" w:rsidRDefault="006D6C89">
      <w:pPr>
        <w:tabs>
          <w:tab w:val="left" w:pos="567"/>
          <w:tab w:val="left" w:pos="1260"/>
        </w:tabs>
        <w:jc w:val="both"/>
        <w:rPr>
          <w:b/>
        </w:rPr>
      </w:pPr>
      <w:r>
        <w:rPr>
          <w:b/>
        </w:rPr>
        <w:t>3.3. Требования к организации обеспечения работ</w:t>
      </w:r>
    </w:p>
    <w:p w:rsidR="00FE1023" w:rsidRDefault="006D6C89">
      <w:pPr>
        <w:jc w:val="both"/>
      </w:pPr>
      <w:r>
        <w:t xml:space="preserve">3.3.1. Заказчик и подрядчик распорядительными документами по организациям определяют ответственных представителей для решения административных и технических вопросов. </w:t>
      </w:r>
      <w:r>
        <w:rPr>
          <w:rFonts w:eastAsiaTheme="minorHAnsi"/>
          <w:iCs/>
          <w:lang w:eastAsia="en-US"/>
        </w:rPr>
        <w:t>О произведенных назначениях электростанция и исполнители ремонта информируют друг друга письменно.</w:t>
      </w:r>
    </w:p>
    <w:p w:rsidR="00FE1023" w:rsidRDefault="006D6C89">
      <w:pPr>
        <w:tabs>
          <w:tab w:val="left" w:pos="567"/>
          <w:tab w:val="left" w:pos="1260"/>
        </w:tabs>
        <w:jc w:val="both"/>
      </w:pPr>
      <w:r>
        <w:t>3.3.2. Подрядчик обеспечивает своими силами получение, разгрузку и доставку на место складирования грузов, непосредственно необходимых для выполнения работ.</w:t>
      </w:r>
    </w:p>
    <w:p w:rsidR="00FE1023" w:rsidRDefault="006D6C89">
      <w:pPr>
        <w:tabs>
          <w:tab w:val="left" w:pos="567"/>
          <w:tab w:val="left" w:pos="1260"/>
        </w:tabs>
        <w:jc w:val="both"/>
      </w:pPr>
      <w:r>
        <w:t xml:space="preserve">3.3.3. Подрядчик обеспечивает безопасность труда своего персонала в пределах принятого объема работ, </w:t>
      </w:r>
      <w:proofErr w:type="gramStart"/>
      <w:r>
        <w:t>согласно требований</w:t>
      </w:r>
      <w:proofErr w:type="gramEnd"/>
      <w:r>
        <w:t xml:space="preserve"> правил по охране труда, а также противопожарные мероприятия.</w:t>
      </w:r>
    </w:p>
    <w:p w:rsidR="00FE1023" w:rsidRDefault="006D6C89">
      <w:pPr>
        <w:tabs>
          <w:tab w:val="left" w:pos="567"/>
          <w:tab w:val="left" w:pos="1260"/>
        </w:tabs>
        <w:jc w:val="both"/>
      </w:pPr>
      <w:r>
        <w:t>3.3.4. Обеспечение энергоснабжения работ, выполняемых подрядчиком, подключение электроприводов механизмов и инструмента, средств электросварки и термообработки обеспечивается Заказчиком по предварительным заявкам руководителей работ, поданным начальнику смены электроцеха, в соответствии с требованиями «Правил по охране труда при эксплуатации электроустановок».</w:t>
      </w:r>
    </w:p>
    <w:p w:rsidR="00FE1023" w:rsidRDefault="006D6C89">
      <w:pPr>
        <w:tabs>
          <w:tab w:val="left" w:pos="567"/>
          <w:tab w:val="left" w:pos="1260"/>
        </w:tabs>
        <w:jc w:val="both"/>
      </w:pPr>
      <w:r>
        <w:t>3.3.5. Обеспечение работ, выполняемых Подрядчиком, сжатым воздухом осуществляется силами Подрядчика.</w:t>
      </w:r>
    </w:p>
    <w:p w:rsidR="00FE1023" w:rsidRDefault="006D6C89">
      <w:pPr>
        <w:tabs>
          <w:tab w:val="left" w:pos="567"/>
          <w:tab w:val="left" w:pos="1260"/>
        </w:tabs>
        <w:jc w:val="both"/>
      </w:pPr>
      <w:r>
        <w:t xml:space="preserve">3.3.6. Место временного накопления отходов на территории Заказчика, образованных в результате исполнения обязательств, Подрядчик обязан до начала производства работ согласовать с Заказчиком. </w:t>
      </w:r>
    </w:p>
    <w:p w:rsidR="00FE1023" w:rsidRDefault="006D6C89">
      <w:pPr>
        <w:tabs>
          <w:tab w:val="left" w:pos="567"/>
          <w:tab w:val="left" w:pos="1260"/>
        </w:tabs>
        <w:jc w:val="both"/>
      </w:pPr>
      <w:r>
        <w:t xml:space="preserve">3.3.7. Всё демонтированное оборудование (чёрного и цветного металла), после исполнения обязательств по договору, являются собственностью Заказчика. </w:t>
      </w:r>
      <w:proofErr w:type="spellStart"/>
      <w:r>
        <w:t>Второгодные</w:t>
      </w:r>
      <w:proofErr w:type="spellEnd"/>
      <w:r>
        <w:t xml:space="preserve"> материалы и металлолом должны сдаваться Подрядчиком на склад заказчика. Передача заказчику утилизируемого или не утилизируемого оборудования и материалов оформляется соответствующим актом. </w:t>
      </w:r>
    </w:p>
    <w:p w:rsidR="00FE1023" w:rsidRDefault="006D6C89">
      <w:pPr>
        <w:jc w:val="both"/>
      </w:pPr>
      <w:r>
        <w:t xml:space="preserve">3.3.8. Заказчик по возможности предоставляет Подрядчику на своей территории помещения для хранения инвентаря и материалов, бытовые помещения. Вышеуказанные помещения предоставляются Заказчиком Подрядчику с подписанием Сторонами Акта сдачи-приемки помещений. </w:t>
      </w:r>
    </w:p>
    <w:p w:rsidR="00FE1023" w:rsidRDefault="006D6C89">
      <w:pPr>
        <w:ind w:firstLine="709"/>
        <w:jc w:val="both"/>
      </w:pPr>
      <w:r>
        <w:t>Подрядчик самостоятельно организует ежедневную уборку предоставленных ему помещений, обеспечивает их пожарную безопасность, а также комплектует их первичными средствами пожаротушения в соответствии с действующими нормами.</w:t>
      </w:r>
    </w:p>
    <w:p w:rsidR="00FE1023" w:rsidRDefault="006D6C89">
      <w:pPr>
        <w:tabs>
          <w:tab w:val="left" w:pos="567"/>
          <w:tab w:val="left" w:pos="1260"/>
        </w:tabs>
        <w:jc w:val="both"/>
      </w:pPr>
      <w:r>
        <w:t xml:space="preserve">3.3.19. Подрядчик должен под свою ответственность и за свой счет произвести обеспечение работ необходимой универсальной технологической оснасткой, средствами малой механизации, инструментом, грузоподъемными механизмами (талями, лебедками и т.п.), съемными </w:t>
      </w:r>
      <w:r>
        <w:lastRenderedPageBreak/>
        <w:t>грузозахватными приспособлениями, необходимыми для выполнения работ в объеме настоящего технического задания.</w:t>
      </w:r>
    </w:p>
    <w:p w:rsidR="00FE1023" w:rsidRDefault="006D6C89">
      <w:pPr>
        <w:tabs>
          <w:tab w:val="left" w:pos="567"/>
        </w:tabs>
        <w:jc w:val="both"/>
        <w:rPr>
          <w:rFonts w:eastAsia="Cambria"/>
          <w:b/>
        </w:rPr>
      </w:pPr>
      <w:r>
        <w:rPr>
          <w:rFonts w:eastAsia="Cambria"/>
          <w:b/>
        </w:rPr>
        <w:t xml:space="preserve">3.4. </w:t>
      </w:r>
      <w:r>
        <w:rPr>
          <w:b/>
        </w:rPr>
        <w:t xml:space="preserve">Требования к применяемым материалам и оборудованию  </w:t>
      </w:r>
    </w:p>
    <w:p w:rsidR="00FE1023" w:rsidRDefault="006D6C89">
      <w:pPr>
        <w:tabs>
          <w:tab w:val="left" w:pos="567"/>
          <w:tab w:val="left" w:pos="1260"/>
        </w:tabs>
        <w:jc w:val="both"/>
        <w:rPr>
          <w:color w:val="000000" w:themeColor="text1"/>
        </w:rPr>
      </w:pPr>
      <w:r>
        <w:t xml:space="preserve">3.4.1. Все используемые для выполнения работ материалы должны быть новыми, иметь действительный срок гарантии в соответствии с гарантиями завода изготовителя, соответствовать обязательным нормативно-техническим документам, стандартам, а также иметь соответствующие сертификаты, технические паспорта, аттестаты и другие документы, предусмотренные действующим законодательством, а также удостоверяющие их качество. </w:t>
      </w:r>
      <w:r>
        <w:rPr>
          <w:color w:val="000000" w:themeColor="text1"/>
        </w:rPr>
        <w:t>При этом используемые при выполнении работ материалы и поставляемое оборудование должны соответствовать требованиям, установленным постановлением Правительства Российской Федерации от 29.12.2018 № 1716-83, а именно: производителем товара, страной отправления либо страной, через которую перемещается товар, не является Украина (применяется в части перечня, утвержденного постановлением).</w:t>
      </w:r>
    </w:p>
    <w:p w:rsidR="00FE1023" w:rsidRDefault="006D6C89">
      <w:pPr>
        <w:ind w:right="-1"/>
        <w:jc w:val="both"/>
        <w:rPr>
          <w:b/>
        </w:rPr>
      </w:pPr>
      <w:r>
        <w:t>3.4.2.</w:t>
      </w:r>
      <w:r>
        <w:rPr>
          <w:b/>
        </w:rPr>
        <w:t xml:space="preserve"> Все работы производятся из материалов и комплектующих изделий Подрядчика.</w:t>
      </w:r>
    </w:p>
    <w:p w:rsidR="00FE1023" w:rsidRDefault="006D6C89">
      <w:pPr>
        <w:tabs>
          <w:tab w:val="left" w:pos="567"/>
          <w:tab w:val="left" w:pos="1260"/>
        </w:tabs>
        <w:jc w:val="both"/>
      </w:pPr>
      <w:r>
        <w:t xml:space="preserve">3.4.4. Затраты подрядчика на выполнение работ по входному контролю материалов должны быть учтены при составлении сметного расчета. Стоимость материалов, поставляемых </w:t>
      </w:r>
      <w:proofErr w:type="gramStart"/>
      <w:r>
        <w:t>подрядчиком</w:t>
      </w:r>
      <w:proofErr w:type="gramEnd"/>
      <w:r>
        <w:t xml:space="preserve"> входит в цену договора. </w:t>
      </w:r>
    </w:p>
    <w:p w:rsidR="00FE1023" w:rsidRDefault="006D6C89">
      <w:pPr>
        <w:tabs>
          <w:tab w:val="left" w:pos="567"/>
          <w:tab w:val="left" w:pos="1260"/>
        </w:tabs>
        <w:jc w:val="both"/>
      </w:pPr>
      <w:r>
        <w:t xml:space="preserve">3.4.5. Подготовку и хранение МТР необходимо производить за пределами рабочей зоны и доставлять к месту проведения работ подготовленными к применению. </w:t>
      </w:r>
    </w:p>
    <w:p w:rsidR="00FE1023" w:rsidRDefault="006D6C89">
      <w:pPr>
        <w:tabs>
          <w:tab w:val="left" w:pos="567"/>
          <w:tab w:val="left" w:pos="1260"/>
        </w:tabs>
        <w:jc w:val="both"/>
      </w:pPr>
      <w:r>
        <w:t>3.4.6. Подрядчик отвечает за соответствие качества материалов, применяемых при производстве работ, государственным стандартам и техническим условиям и несет риск убытков, связанных с их ненадлежащим качеством.</w:t>
      </w:r>
    </w:p>
    <w:p w:rsidR="00FE1023" w:rsidRDefault="006D6C89">
      <w:pPr>
        <w:tabs>
          <w:tab w:val="left" w:pos="567"/>
          <w:tab w:val="left" w:pos="1260"/>
        </w:tabs>
        <w:jc w:val="both"/>
        <w:rPr>
          <w:rStyle w:val="14"/>
          <w:rFonts w:ascii="Times New Roman" w:hAnsi="Times New Roman" w:cs="Times New Roman"/>
          <w:color w:val="000000"/>
        </w:rPr>
      </w:pPr>
      <w:r>
        <w:rPr>
          <w:rStyle w:val="14"/>
          <w:rFonts w:ascii="Times New Roman" w:hAnsi="Times New Roman" w:cs="Times New Roman"/>
          <w:color w:val="000000"/>
        </w:rPr>
        <w:t>3.4.7. Для оприходования материальных ценностей, полученных при разборке и демонтаже, стороны составляют Акт Ф.24-ЭГ. Акт составляется подрядчиком в 3-х экземплярах и подписывается комиссией, состоящей из представителей Заказчика и Подрядчика. Первый и второй экземпляры акта остаются у Заказчика, третий — у Подрядчика и прикладывается к акту выполненных работ (КС-2).</w:t>
      </w:r>
    </w:p>
    <w:p w:rsidR="00FE1023" w:rsidRDefault="006D6C89">
      <w:pPr>
        <w:tabs>
          <w:tab w:val="left" w:pos="567"/>
          <w:tab w:val="left" w:pos="1260"/>
        </w:tabs>
        <w:jc w:val="both"/>
        <w:rPr>
          <w:b/>
        </w:rPr>
      </w:pPr>
      <w:r>
        <w:rPr>
          <w:b/>
        </w:rPr>
        <w:t>3.5. Требования безопасности</w:t>
      </w:r>
    </w:p>
    <w:p w:rsidR="00FE1023" w:rsidRDefault="006D6C89">
      <w:pPr>
        <w:tabs>
          <w:tab w:val="left" w:pos="567"/>
          <w:tab w:val="left" w:pos="1260"/>
        </w:tabs>
        <w:jc w:val="both"/>
      </w:pPr>
      <w:r>
        <w:t>3.5.1. Подрядчик несёт ответственность за обеспечение своих работников средствами индивидуальной защиты, инструментом и приспособлениями, необходимыми для выполнения работ.</w:t>
      </w:r>
    </w:p>
    <w:p w:rsidR="00FE1023" w:rsidRDefault="006D6C89">
      <w:pPr>
        <w:tabs>
          <w:tab w:val="left" w:pos="567"/>
        </w:tabs>
        <w:jc w:val="both"/>
      </w:pPr>
      <w:r>
        <w:t>3.5.2. Персонал Подрядчика должен пройти предварительный медосмотр и проходить его периодически.</w:t>
      </w:r>
    </w:p>
    <w:p w:rsidR="00FE1023" w:rsidRDefault="006D6C89">
      <w:pPr>
        <w:tabs>
          <w:tab w:val="left" w:pos="567"/>
        </w:tabs>
        <w:jc w:val="both"/>
      </w:pPr>
      <w:r>
        <w:t xml:space="preserve">3.5.3. Персонал Подрядчика до начала работ должен пройти обучение и проверку знаний по пожарной безопасности в объеме пожарно-технического минимума. </w:t>
      </w:r>
    </w:p>
    <w:p w:rsidR="00FE1023" w:rsidRDefault="006D6C89">
      <w:pPr>
        <w:tabs>
          <w:tab w:val="left" w:pos="567"/>
        </w:tabs>
        <w:ind w:right="-1"/>
        <w:jc w:val="both"/>
      </w:pPr>
      <w:r>
        <w:t>3.5.4. Персонал Подрядчика до начала работ должен пройти обучение безопасным методам и приемам выполнения работ на высоте.</w:t>
      </w:r>
    </w:p>
    <w:p w:rsidR="00FE1023" w:rsidRDefault="006D6C89">
      <w:pPr>
        <w:tabs>
          <w:tab w:val="left" w:pos="567"/>
          <w:tab w:val="left" w:pos="1260"/>
        </w:tabs>
        <w:jc w:val="both"/>
      </w:pPr>
      <w:r>
        <w:rPr>
          <w:rStyle w:val="14"/>
          <w:rFonts w:ascii="Times New Roman" w:hAnsi="Times New Roman" w:cs="Times New Roman"/>
          <w:color w:val="000000"/>
        </w:rPr>
        <w:t>3.5.5. Персонал Подрядчика во время нахождения на территории заказчика должен иметь при себе удостоверение о прохождении проверки знаний требований нормативных документов по технической эксплуатации, охране труда, пожарной и промышленной безопасности. Право допуска к выполнению поручаемых работ, в соответствии с договором, должно быть подтверждено письмом руководителя подрядной организации.</w:t>
      </w:r>
    </w:p>
    <w:p w:rsidR="00FE1023" w:rsidRDefault="006D6C89">
      <w:pPr>
        <w:tabs>
          <w:tab w:val="left" w:pos="567"/>
          <w:tab w:val="left" w:pos="1260"/>
        </w:tabs>
        <w:jc w:val="both"/>
      </w:pPr>
      <w:r>
        <w:t xml:space="preserve">3.5.6. Подрядчик обеспечивает соблюдение своим персоналом правил внутреннего распорядка предприятия, правил техники безопасности, правил противопожарного режима (безопасности), инструкции о проведении огневых работ на территории заказчика. </w:t>
      </w:r>
    </w:p>
    <w:p w:rsidR="00FE1023" w:rsidRDefault="006D6C89">
      <w:pPr>
        <w:tabs>
          <w:tab w:val="left" w:pos="567"/>
          <w:tab w:val="left" w:pos="1260"/>
        </w:tabs>
        <w:jc w:val="both"/>
      </w:pPr>
      <w:r>
        <w:t xml:space="preserve">3.5.7. Подрядчик обязан предоставлять заказчику всю информацию о состоянии охраны труда, травматизме в своей организации при проведении ремонтных работ. Подрядчик обязан в течение 15 минут предоставить оперативную информацию в </w:t>
      </w:r>
      <w:proofErr w:type="spellStart"/>
      <w:r>
        <w:t>ООТиПБ</w:t>
      </w:r>
      <w:proofErr w:type="spellEnd"/>
      <w:r>
        <w:t xml:space="preserve"> о произошедшем несчастном случае с персоналом на территории заказчика. </w:t>
      </w:r>
    </w:p>
    <w:p w:rsidR="00FE1023" w:rsidRDefault="006D6C89">
      <w:pPr>
        <w:tabs>
          <w:tab w:val="left" w:pos="567"/>
          <w:tab w:val="left" w:pos="1260"/>
        </w:tabs>
        <w:jc w:val="both"/>
      </w:pPr>
      <w:r>
        <w:t>3.5.8. Подрядчик несет ответственность за причиненные его персоналом убытки, связанные с конфликтами, нарушением дисциплины.</w:t>
      </w:r>
    </w:p>
    <w:p w:rsidR="00FE1023" w:rsidRDefault="006D6C89">
      <w:pPr>
        <w:tabs>
          <w:tab w:val="left" w:pos="567"/>
          <w:tab w:val="left" w:pos="1260"/>
        </w:tabs>
        <w:jc w:val="both"/>
      </w:pPr>
      <w:r>
        <w:lastRenderedPageBreak/>
        <w:t>3.5.9. Подрядчик обязан обеспечить содержание и уборку рабочих мест, на которых выполняются строительно-монтажные работы.</w:t>
      </w:r>
    </w:p>
    <w:p w:rsidR="00FE1023" w:rsidRDefault="006D6C89">
      <w:pPr>
        <w:tabs>
          <w:tab w:val="left" w:pos="567"/>
          <w:tab w:val="left" w:pos="1260"/>
        </w:tabs>
        <w:jc w:val="both"/>
      </w:pPr>
      <w:r>
        <w:t>3.5.10. В случае появления обстоятельств угрожающих безопасности при проведении работ, а также возникновению пожарной опасности незамедлительно сообщать о них заказчику.</w:t>
      </w:r>
    </w:p>
    <w:p w:rsidR="00FE1023" w:rsidRDefault="006D6C89">
      <w:pPr>
        <w:tabs>
          <w:tab w:val="left" w:pos="567"/>
          <w:tab w:val="left" w:pos="1260"/>
        </w:tabs>
        <w:jc w:val="both"/>
      </w:pPr>
      <w:r>
        <w:t>3.5.11. В случае привлечения подрядчиком субподрядной организации, Подрядчик в полном объёме несёт ответственность за действия субподрядчика, в том числе соблюдения персоналом субподрядной организации производственной дисциплины.</w:t>
      </w:r>
    </w:p>
    <w:p w:rsidR="00FE1023" w:rsidRDefault="006D6C89">
      <w:pPr>
        <w:tabs>
          <w:tab w:val="left" w:pos="567"/>
          <w:tab w:val="left" w:pos="1260"/>
        </w:tabs>
        <w:jc w:val="both"/>
        <w:rPr>
          <w:u w:val="single"/>
        </w:rPr>
      </w:pPr>
      <w:r>
        <w:t xml:space="preserve">3.5.12. Ремонт гидроизоляции строительных конструкций защитного сооружения № 401 для Печорской ГРЭС производится по проекту производства работ (ППР), согласованному с заказчиком. Разработку ППР выполняет подрядчик. Не позднее, чем за 10 суток после заключения договора подрядчик должен разработать и согласовать с заказчиком ППР в соответствии с требованиями нормативно-технической документации. В ППР необходимо отразить выполнение требований нормативных документов. Разработка ППР выполняется в соответствии с «Требованиями к рекомендуемому содержанию проектов производства работ, организуемых в филиалах АО «Интер РАО – </w:t>
      </w:r>
      <w:proofErr w:type="spellStart"/>
      <w:r>
        <w:t>Электрогенерация</w:t>
      </w:r>
      <w:proofErr w:type="spellEnd"/>
      <w:r>
        <w:t>» (приложение №7 к настоящему ТЗ.</w:t>
      </w:r>
    </w:p>
    <w:p w:rsidR="00FE1023" w:rsidRDefault="006D6C89">
      <w:pPr>
        <w:tabs>
          <w:tab w:val="left" w:pos="567"/>
          <w:tab w:val="left" w:pos="1260"/>
        </w:tabs>
        <w:jc w:val="both"/>
      </w:pPr>
      <w:r>
        <w:rPr>
          <w:b/>
        </w:rPr>
        <w:t>3.6. Требования к порядку подготовки и передачи заказчику документов при проведении работ и их завершении</w:t>
      </w:r>
    </w:p>
    <w:p w:rsidR="00FE1023" w:rsidRDefault="006D6C89">
      <w:pPr>
        <w:tabs>
          <w:tab w:val="left" w:pos="567"/>
          <w:tab w:val="left" w:pos="1260"/>
        </w:tabs>
        <w:jc w:val="both"/>
        <w:rPr>
          <w:iCs/>
        </w:rPr>
      </w:pPr>
      <w:r>
        <w:rPr>
          <w:iCs/>
        </w:rPr>
        <w:t xml:space="preserve">Подрядчик предоставляет заказчику отчетную документацию, оформленную согласно требованиям, действующих НТД: </w:t>
      </w:r>
    </w:p>
    <w:p w:rsidR="00FE1023" w:rsidRDefault="006D6C89">
      <w:pPr>
        <w:tabs>
          <w:tab w:val="left" w:pos="567"/>
          <w:tab w:val="left" w:pos="1260"/>
        </w:tabs>
        <w:jc w:val="both"/>
        <w:rPr>
          <w:iCs/>
        </w:rPr>
      </w:pPr>
      <w:r>
        <w:rPr>
          <w:iCs/>
        </w:rPr>
        <w:t>3.6.1. Копии удостоверений лиц ответственных за проверку качества выполненных работ.</w:t>
      </w:r>
    </w:p>
    <w:p w:rsidR="00FE1023" w:rsidRDefault="006D6C89">
      <w:pPr>
        <w:tabs>
          <w:tab w:val="left" w:pos="567"/>
          <w:tab w:val="left" w:pos="1260"/>
        </w:tabs>
        <w:jc w:val="both"/>
        <w:rPr>
          <w:iCs/>
        </w:rPr>
      </w:pPr>
      <w:r>
        <w:rPr>
          <w:iCs/>
        </w:rPr>
        <w:t>3.6.2. Копии приказов о назначении ответственных производителей работ, инженеров технического надзора.</w:t>
      </w:r>
    </w:p>
    <w:p w:rsidR="00FE1023" w:rsidRDefault="006D6C89">
      <w:pPr>
        <w:tabs>
          <w:tab w:val="left" w:pos="567"/>
          <w:tab w:val="left" w:pos="1260"/>
        </w:tabs>
        <w:jc w:val="both"/>
        <w:rPr>
          <w:iCs/>
        </w:rPr>
      </w:pPr>
      <w:r>
        <w:rPr>
          <w:iCs/>
        </w:rPr>
        <w:t>3.6.3. До начала работ Подрядчик передает заказчику документы, удостоверяющие качество используемых материалов, изделий и оборудования (сертификаты соответствия, сертификаты о пожарной безопасности, сертификаты качества, паспорта, протоколы испытаний), техническую документацию предприятий-изготовителей (гарантийные талоны, инструкции, руководство по эксплуатации, информационные листы, свидетельство о поверке штатных измерительных приборов).</w:t>
      </w:r>
    </w:p>
    <w:p w:rsidR="00FE1023" w:rsidRDefault="006D6C89">
      <w:pPr>
        <w:tabs>
          <w:tab w:val="left" w:pos="567"/>
        </w:tabs>
        <w:jc w:val="both"/>
      </w:pPr>
      <w:r>
        <w:rPr>
          <w:iCs/>
        </w:rPr>
        <w:t xml:space="preserve">3.6.4. </w:t>
      </w:r>
      <w:r>
        <w:t>Документацию в соответствии с требованиями приказа Министерства строительства и жилищно-коммунального хозяйства Российской Федерации от 16 мая 2023 г. N 344/</w:t>
      </w:r>
      <w:proofErr w:type="spellStart"/>
      <w:r>
        <w:t>пр</w:t>
      </w:r>
      <w:proofErr w:type="spellEnd"/>
      <w:r>
        <w:t xml:space="preserve"> "Об утверждении состава и порядка ведения исполнительной документации при строительстве, реконструкции, капитальном ремонте объектов капитального строительства".</w:t>
      </w:r>
    </w:p>
    <w:p w:rsidR="00FE1023" w:rsidRDefault="006D6C89">
      <w:pPr>
        <w:tabs>
          <w:tab w:val="left" w:pos="567"/>
          <w:tab w:val="left" w:pos="1260"/>
        </w:tabs>
        <w:jc w:val="both"/>
        <w:rPr>
          <w:iCs/>
        </w:rPr>
      </w:pPr>
      <w:r>
        <w:t xml:space="preserve">3.6.5. Документацию в соответствии с </w:t>
      </w:r>
      <w:r>
        <w:rPr>
          <w:color w:val="000000" w:themeColor="text1"/>
        </w:rPr>
        <w:t>Правилами организации технического обслуживания и ремонта объектов электроэнергетики, утвержденные Приказом Минэнерго России от 25 октября 2017 года N 1013</w:t>
      </w:r>
      <w:r>
        <w:rPr>
          <w:iCs/>
        </w:rPr>
        <w:t>.</w:t>
      </w:r>
    </w:p>
    <w:p w:rsidR="00FE1023" w:rsidRDefault="006D6C89">
      <w:pPr>
        <w:pStyle w:val="af7"/>
        <w:widowControl w:val="0"/>
        <w:ind w:left="0"/>
        <w:jc w:val="both"/>
      </w:pPr>
      <w:r>
        <w:rPr>
          <w:iCs/>
        </w:rPr>
        <w:t xml:space="preserve">3.6.6. </w:t>
      </w:r>
      <w:r>
        <w:t>Приемка выполненных Работ осуществляется ежемесячно. Ежемесячно, Подрядчик до 12:00 по московскому времени 25 числа, обязан уведомить Заказчика о приемке выполненных Работ, передать сканированные копии документов, подтверждающих факт выполнения Работ, средствами факсимильной/электронной связи по номеру факса/адресу электронной почты, указанному в Договоре. Оригиналы документов, подтверждающих факт выполнения работ (оформленные и подписанные Подрядчиком Акты о приемке выполненных Работ формы КС-2, утвержденной Приказом от 10.02.2017 г. №УЭГ/53/ЭГ/55 с предоставлением комплекта исполнительной документации, Актов на скрытые Работы и исполнительных съемок, Справка о стоимости выполненных Работ и затрат унифицированной формы КС-3, счет-фактура, Акты приемки из ремонта по форме 41 Правил организации технического обслуживания и ремонта объектов электроэнергетики, утвержденных Приказом Минэнерго России от 25 октября 2017 года N 1013</w:t>
      </w:r>
      <w:r>
        <w:rPr>
          <w:i/>
        </w:rPr>
        <w:t>,</w:t>
      </w:r>
      <w:r>
        <w:t xml:space="preserve"> счет-фактура и счет на оплату должны быть направлены Заказчику не позднее 5 (пяти) календарных дней, считая со дня окончания выполнения Работ. Для составления Справок о стоимости выполненных Работ и затрат (форма КС-3) применяются унифицированные формы, утвержденные Постановлением Госкомстата РФ от 11.11.1999г. № 100.  </w:t>
      </w:r>
    </w:p>
    <w:p w:rsidR="00FE1023" w:rsidRDefault="006D6C89">
      <w:pPr>
        <w:widowControl w:val="0"/>
        <w:ind w:firstLine="708"/>
        <w:jc w:val="both"/>
      </w:pPr>
      <w:r>
        <w:t xml:space="preserve">Подрядчик обязан предоставлять Заказчику счета – фактуры, оформленные в порядке, </w:t>
      </w:r>
      <w:r>
        <w:lastRenderedPageBreak/>
        <w:t>предусмотренные действующим законодательством РФ о налогах и сборах не позднее пяти календарных дней считая со дня подписания Акта о приемке выполненных работ по форме КС-2.</w:t>
      </w:r>
    </w:p>
    <w:p w:rsidR="00FE1023" w:rsidRDefault="006D6C89">
      <w:pPr>
        <w:tabs>
          <w:tab w:val="left" w:pos="567"/>
          <w:tab w:val="left" w:pos="1260"/>
        </w:tabs>
        <w:jc w:val="both"/>
        <w:rPr>
          <w:iCs/>
        </w:rPr>
      </w:pPr>
      <w:r>
        <w:rPr>
          <w:iCs/>
        </w:rPr>
        <w:tab/>
        <w:t>Несоблюдение вышеуказанных сроков предоставления первичных документов является основанием для отказа в приёмке выполненных работ.</w:t>
      </w:r>
    </w:p>
    <w:p w:rsidR="00FE1023" w:rsidRDefault="006D6C89">
      <w:pPr>
        <w:tabs>
          <w:tab w:val="left" w:pos="567"/>
          <w:tab w:val="left" w:pos="1260"/>
        </w:tabs>
        <w:jc w:val="both"/>
        <w:rPr>
          <w:iCs/>
        </w:rPr>
      </w:pPr>
      <w:r>
        <w:rPr>
          <w:iCs/>
        </w:rPr>
        <w:t xml:space="preserve">3.6.7. Окончательная </w:t>
      </w:r>
      <w:r>
        <w:t>приемка выполненных работ и оценка качества осуществляется приемочной комиссией в соответствии с Правилами организации технического обслуживания и ремонта объектов электроэнергетики, утвержденных Приказом Минэнерго России от 25 октября 2017 года N 1013.</w:t>
      </w:r>
    </w:p>
    <w:p w:rsidR="00FE1023" w:rsidRDefault="006D6C89">
      <w:pPr>
        <w:tabs>
          <w:tab w:val="left" w:pos="567"/>
          <w:tab w:val="left" w:pos="1260"/>
        </w:tabs>
        <w:jc w:val="both"/>
        <w:rPr>
          <w:b/>
        </w:rPr>
      </w:pPr>
      <w:r>
        <w:rPr>
          <w:b/>
        </w:rPr>
        <w:t>3.7. Требования к гарантийным обязательствам</w:t>
      </w:r>
    </w:p>
    <w:p w:rsidR="00FE1023" w:rsidRDefault="006D6C89">
      <w:pPr>
        <w:pStyle w:val="FORMATTEXT"/>
        <w:jc w:val="both"/>
      </w:pPr>
      <w:r>
        <w:t xml:space="preserve">         Участник закупки должен гарантировать соответствие качества выполненных работ требованиям и нормативам в течение гарантийного срока не менее 24 месяца с момента подписания Заказчиком акта приёмки выполненных работ. Участник закупки в составе своего предложения должен в явном виде указать срок гарантии на результат выполненных работ, либо указать сове согласие со всеми требованиями (разделами) технического задания м его приложениями.</w:t>
      </w:r>
    </w:p>
    <w:p w:rsidR="00FE1023" w:rsidRDefault="006D6C89">
      <w:pPr>
        <w:pStyle w:val="FORMATTEXT"/>
        <w:jc w:val="both"/>
      </w:pPr>
      <w:r>
        <w:t xml:space="preserve">         В случае обнаружения дефектов в течение гарантийного срока подрядчик обязан в течение 3-х дней с даты получения письменного уведомления заказчика направить своего уполномоченного представителя для участия в комиссии по расследованию произошедшего повреждения.</w:t>
      </w:r>
    </w:p>
    <w:p w:rsidR="00FE1023" w:rsidRDefault="006D6C89">
      <w:pPr>
        <w:pStyle w:val="FORMATTEXT"/>
        <w:jc w:val="both"/>
      </w:pPr>
      <w:r>
        <w:t xml:space="preserve">         В течение гарантийного срока Подрядчик устраняет все выявленные дефекты за свой счет. В случае если дефекты устраняются силами заказчика или других подрядных организаций, подрядчик должен возместить затраты заказчику на устранение дефектов.</w:t>
      </w:r>
    </w:p>
    <w:p w:rsidR="00FE1023" w:rsidRDefault="006D6C89">
      <w:pPr>
        <w:tabs>
          <w:tab w:val="left" w:pos="567"/>
          <w:tab w:val="left" w:pos="1260"/>
        </w:tabs>
        <w:jc w:val="both"/>
      </w:pPr>
      <w:r>
        <w:rPr>
          <w:b/>
        </w:rPr>
        <w:t>3.8. Ответственность подрядчика</w:t>
      </w:r>
    </w:p>
    <w:p w:rsidR="00FE1023" w:rsidRDefault="006D6C89">
      <w:pPr>
        <w:tabs>
          <w:tab w:val="left" w:pos="567"/>
          <w:tab w:val="left" w:pos="1260"/>
        </w:tabs>
        <w:jc w:val="both"/>
      </w:pPr>
      <w:r>
        <w:tab/>
        <w:t>За нарушения условий ТЗ, повлекшие ухудшение результата выполненных работ, заказчик вправе потребовать от Подрядчика безвозмездного устранения дефектов и недостатков в сроки, установленные Заказчиком либо соразмерного уменьшения стоимости работ.</w:t>
      </w:r>
    </w:p>
    <w:p w:rsidR="00FE1023" w:rsidRDefault="006D6C89">
      <w:pPr>
        <w:tabs>
          <w:tab w:val="left" w:pos="567"/>
        </w:tabs>
        <w:jc w:val="both"/>
      </w:pPr>
      <w:r>
        <w:tab/>
        <w:t>Подрядчик отвечает за соответствие качества материалов, применяемых при производстве работ, государственным стандартам и техническим условиям и несет риск убытков, связанных с их ненадлежащим качеством.</w:t>
      </w:r>
    </w:p>
    <w:p w:rsidR="00FE1023" w:rsidRDefault="006D6C89">
      <w:pPr>
        <w:tabs>
          <w:tab w:val="left" w:pos="567"/>
        </w:tabs>
        <w:jc w:val="both"/>
      </w:pPr>
      <w:r>
        <w:tab/>
        <w:t xml:space="preserve">Подрядчик несет ответственность за ущерб, причиненный в ходе работы людям, зданиям, оборудованию, за соблюдение требований охраны труда, пожарной и промышленной безопасности в процессе производства работ. </w:t>
      </w:r>
    </w:p>
    <w:p w:rsidR="00FE1023" w:rsidRDefault="006D6C89">
      <w:pPr>
        <w:tabs>
          <w:tab w:val="left" w:pos="567"/>
        </w:tabs>
        <w:jc w:val="both"/>
      </w:pPr>
      <w:r>
        <w:tab/>
        <w:t>Подрядчик несет ответственность за убытки, понесенные Заказчиком вследствие простоя производства (оборудования) по причине неисполнения либо ненадлежащего исполнения подрядчиком своих обязательств по-настоящему ТЗ.</w:t>
      </w:r>
    </w:p>
    <w:p w:rsidR="00FE1023" w:rsidRDefault="006D6C89">
      <w:pPr>
        <w:tabs>
          <w:tab w:val="left" w:pos="567"/>
        </w:tabs>
        <w:jc w:val="both"/>
      </w:pPr>
      <w:r>
        <w:tab/>
        <w:t>Подрядчик, не предупредивший Заказчика о необходимости выполнения дополнительных работ, не учтенных в ТЗ, которые могут повлиять на работоспособность оборудования, а также об иных обстоятельствах, которые грозят годности или прочности результатов выполняемой работы либо создают невозможность её завершения в срок, либо продолживший работу, несмотря на своевременное указание Заказчика о прекращении работы, обязан возместить в полном объеме убытки, причинённые Заказчику.</w:t>
      </w:r>
    </w:p>
    <w:p w:rsidR="00FE1023" w:rsidRDefault="006D6C89">
      <w:pPr>
        <w:tabs>
          <w:tab w:val="left" w:pos="567"/>
        </w:tabs>
        <w:jc w:val="both"/>
      </w:pPr>
      <w:r>
        <w:tab/>
        <w:t>Уплата неустойки и возмещение убытков не освобождает Подрядчика от исполнения работ по договору и устранения нарушений.</w:t>
      </w:r>
    </w:p>
    <w:p w:rsidR="00FE1023" w:rsidRDefault="006D6C89">
      <w:pPr>
        <w:tabs>
          <w:tab w:val="left" w:pos="567"/>
        </w:tabs>
        <w:jc w:val="both"/>
      </w:pPr>
      <w:r>
        <w:tab/>
        <w:t>Подрядчик несет ответственность за причиненные его персоналом убытки, связанные с конфликтами, нарушением дисциплины, неадекватным поведением.</w:t>
      </w:r>
    </w:p>
    <w:p w:rsidR="00FE1023" w:rsidRDefault="006D6C89">
      <w:pPr>
        <w:tabs>
          <w:tab w:val="left" w:pos="567"/>
        </w:tabs>
        <w:jc w:val="both"/>
      </w:pPr>
      <w:r>
        <w:tab/>
        <w:t xml:space="preserve">В случае передачи Заказчиком материалов Подрядчику на давальческих условиях, Подрядчик несет ответственность за сохранность данных МТР. </w:t>
      </w:r>
    </w:p>
    <w:p w:rsidR="00FE1023" w:rsidRDefault="006D6C89">
      <w:pPr>
        <w:tabs>
          <w:tab w:val="left" w:pos="567"/>
        </w:tabs>
        <w:jc w:val="both"/>
      </w:pPr>
      <w:r>
        <w:tab/>
        <w:t>В случае привлечения Подрядчиком субподрядной организации Подрядчик в полном объёме несёт ответственность за действия субподрядчика, в том числе соблюдения персоналом субподрядной организации производственной дисциплины.</w:t>
      </w:r>
    </w:p>
    <w:p w:rsidR="00FE1023" w:rsidRDefault="006D6C89">
      <w:pPr>
        <w:tabs>
          <w:tab w:val="left" w:pos="567"/>
        </w:tabs>
        <w:jc w:val="both"/>
        <w:rPr>
          <w:rFonts w:eastAsia="Cambria"/>
          <w:b/>
        </w:rPr>
      </w:pPr>
      <w:r>
        <w:rPr>
          <w:b/>
        </w:rPr>
        <w:t>3.9.</w:t>
      </w:r>
      <w:r>
        <w:rPr>
          <w:rFonts w:eastAsia="Cambria"/>
          <w:b/>
        </w:rPr>
        <w:t xml:space="preserve"> </w:t>
      </w:r>
      <w:r>
        <w:rPr>
          <w:b/>
        </w:rPr>
        <w:t xml:space="preserve">Требования к порядку привлечению субподрядчиков </w:t>
      </w:r>
    </w:p>
    <w:p w:rsidR="00FE1023" w:rsidRDefault="006D6C89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Подрядчик вправе привлечь к исполнению своих обязательств по договору других лиц – субподрядчиков. Предельный объем привлечения субподрядчиков не может превышать 50 процентов от всего объема обязательств участника по договору.</w:t>
      </w:r>
    </w:p>
    <w:p w:rsidR="00FE1023" w:rsidRDefault="006D6C89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Требования к субподрядным организациям указаны в соответствующих разделах данного технического задания, а также закупочной документации. В случае замены или привлечения новых субподрядчиков после завершения закупочной процедуры, информация о которых ранее не была представлена в заявке участника, подрядчик должен согласовать привлечение таких субподрядных организаций с заказчиком. </w:t>
      </w:r>
    </w:p>
    <w:p w:rsidR="00FE1023" w:rsidRDefault="00FE1023">
      <w:pPr>
        <w:tabs>
          <w:tab w:val="left" w:pos="567"/>
        </w:tabs>
        <w:jc w:val="both"/>
        <w:rPr>
          <w:rFonts w:eastAsia="Cambria"/>
          <w:b/>
        </w:rPr>
      </w:pPr>
    </w:p>
    <w:p w:rsidR="00FE1023" w:rsidRDefault="006D6C89">
      <w:pPr>
        <w:jc w:val="both"/>
        <w:rPr>
          <w:b/>
        </w:rPr>
      </w:pPr>
      <w:r>
        <w:rPr>
          <w:b/>
        </w:rPr>
        <w:t>4. Порядок формирования коммерческого предложения участника, обоснования цены, расчетов</w:t>
      </w:r>
    </w:p>
    <w:p w:rsidR="00FE1023" w:rsidRDefault="006D6C89">
      <w:pPr>
        <w:pStyle w:val="af7"/>
        <w:numPr>
          <w:ilvl w:val="1"/>
          <w:numId w:val="13"/>
        </w:numPr>
        <w:tabs>
          <w:tab w:val="left" w:pos="567"/>
        </w:tabs>
        <w:ind w:left="0" w:firstLine="0"/>
        <w:jc w:val="both"/>
      </w:pPr>
      <w:r>
        <w:t xml:space="preserve">Заказчик в составе конкурсной документации предоставляет утвержденный локальный сметный расчет в программном комплексе «Гранд-смета» и редактируемом формате </w:t>
      </w:r>
      <w:proofErr w:type="spellStart"/>
      <w:r>
        <w:t>Excel</w:t>
      </w:r>
      <w:proofErr w:type="spellEnd"/>
      <w:r>
        <w:t xml:space="preserve"> (Приложение № 2), являющийся неотъемлемой частью настоящего Технического задания.</w:t>
      </w:r>
    </w:p>
    <w:p w:rsidR="00FE1023" w:rsidRDefault="006D6C89">
      <w:pPr>
        <w:pStyle w:val="af7"/>
        <w:numPr>
          <w:ilvl w:val="1"/>
          <w:numId w:val="13"/>
        </w:numPr>
        <w:tabs>
          <w:tab w:val="left" w:pos="567"/>
        </w:tabs>
        <w:ind w:left="0" w:firstLine="0"/>
        <w:jc w:val="both"/>
      </w:pPr>
      <w:r>
        <w:t xml:space="preserve">Объемы работ, расценки, формирующие стоимость работ в объеме настоящего </w:t>
      </w:r>
      <w:proofErr w:type="gramStart"/>
      <w:r>
        <w:t>ТЗ</w:t>
      </w:r>
      <w:proofErr w:type="gramEnd"/>
      <w:r>
        <w:t xml:space="preserve"> являются фиксированными и изменению не подлежат.</w:t>
      </w:r>
    </w:p>
    <w:p w:rsidR="00FE1023" w:rsidRDefault="006D6C89">
      <w:pPr>
        <w:pStyle w:val="af7"/>
        <w:numPr>
          <w:ilvl w:val="1"/>
          <w:numId w:val="13"/>
        </w:numPr>
        <w:tabs>
          <w:tab w:val="left" w:pos="567"/>
        </w:tabs>
        <w:ind w:left="0" w:firstLine="0"/>
        <w:jc w:val="both"/>
      </w:pPr>
      <w:r>
        <w:t>Участник в составе своего предложения должен предоставить свое согласие с опубликованными сметами и методами ценообразования в соответствии с формами, представленными в закупочной документации.</w:t>
      </w:r>
    </w:p>
    <w:p w:rsidR="00FE1023" w:rsidRDefault="006D6C89">
      <w:pPr>
        <w:pStyle w:val="af7"/>
        <w:tabs>
          <w:tab w:val="left" w:pos="567"/>
        </w:tabs>
        <w:ind w:left="0"/>
        <w:jc w:val="both"/>
      </w:pPr>
      <w:r>
        <w:t xml:space="preserve">           </w:t>
      </w:r>
      <w:r>
        <w:rPr>
          <w:b/>
        </w:rPr>
        <w:t>Предельная (начальная) стоимость работ корректируется применением к опубликованным сметным расчетам коэффициента тендерного снижения</w:t>
      </w:r>
      <w:r>
        <w:t>. При этом принятие смет Заказчика не освобождает Подрядчика от ответственности за формирование качественной сметной документации и ее соответствие выполненным работам на стадии реализации мероприятий.</w:t>
      </w:r>
    </w:p>
    <w:p w:rsidR="00FE1023" w:rsidRDefault="006D6C89">
      <w:pPr>
        <w:pStyle w:val="af7"/>
        <w:numPr>
          <w:ilvl w:val="1"/>
          <w:numId w:val="13"/>
        </w:numPr>
        <w:tabs>
          <w:tab w:val="left" w:pos="567"/>
        </w:tabs>
        <w:ind w:left="0" w:firstLine="0"/>
        <w:jc w:val="both"/>
      </w:pPr>
      <w:r>
        <w:t xml:space="preserve">Победитель закупочной процедуры в течение 3-х рабочих дней после публикации протокола выбора победителя предоставляет на согласование Заказчику сметные расчеты (в формате ГРАНД и редактируемом формате </w:t>
      </w:r>
      <w:proofErr w:type="spellStart"/>
      <w:r>
        <w:t>Excel</w:t>
      </w:r>
      <w:proofErr w:type="spellEnd"/>
      <w:r>
        <w:t>) как обоснование стоимости его конкурсной заявки.</w:t>
      </w:r>
    </w:p>
    <w:p w:rsidR="00FE1023" w:rsidRDefault="006D6C89">
      <w:pPr>
        <w:pStyle w:val="af7"/>
        <w:numPr>
          <w:ilvl w:val="1"/>
          <w:numId w:val="13"/>
        </w:numPr>
        <w:tabs>
          <w:tab w:val="left" w:pos="567"/>
        </w:tabs>
        <w:ind w:left="0" w:firstLine="0"/>
        <w:jc w:val="both"/>
      </w:pPr>
      <w:r>
        <w:t>Рекомендации по формированию сметной документации указаны в Приложении № 3 к настоящему Техническому заданию.</w:t>
      </w:r>
    </w:p>
    <w:p w:rsidR="00FE1023" w:rsidRDefault="006D6C89">
      <w:pPr>
        <w:pStyle w:val="af7"/>
        <w:numPr>
          <w:ilvl w:val="1"/>
          <w:numId w:val="13"/>
        </w:numPr>
        <w:tabs>
          <w:tab w:val="left" w:pos="567"/>
        </w:tabs>
        <w:ind w:left="0" w:firstLine="0"/>
        <w:jc w:val="both"/>
      </w:pPr>
      <w:r>
        <w:t>После утверждения сметы Заказчиком величина затрат Подрядчика на выполнение данной работы в объеме настоящего Технического задания становится фиксированной и увеличению в процессе выполнения договора не подлежит, даже если окажется, что в смете Подрядчик учел не все свои затраты, которые он фактически понес при выполнении данной работы. Все работы неучтенные Подрядчиком, но необходимые для исполнения работ по настоящему Техническому заданию, выполняются силами и за счет Подрядчика.</w:t>
      </w:r>
    </w:p>
    <w:p w:rsidR="00FE1023" w:rsidRDefault="006D6C89">
      <w:pPr>
        <w:pStyle w:val="af7"/>
        <w:numPr>
          <w:ilvl w:val="1"/>
          <w:numId w:val="13"/>
        </w:numPr>
        <w:tabs>
          <w:tab w:val="left" w:pos="567"/>
        </w:tabs>
        <w:ind w:left="0" w:firstLine="0"/>
        <w:jc w:val="both"/>
      </w:pPr>
      <w:r>
        <w:t>Договор на выполнение работ в объеме настоящего ТЗ заключается после согласования и утверждения смет Заказчиком. При этом цена договора определяется утверждённой сметой и не может превышать цену конкурсной заявки Подрядчика, указанной в письме о подаче оферты.</w:t>
      </w:r>
    </w:p>
    <w:p w:rsidR="00FE1023" w:rsidRDefault="006D6C89">
      <w:pPr>
        <w:pStyle w:val="af7"/>
        <w:numPr>
          <w:ilvl w:val="1"/>
          <w:numId w:val="13"/>
        </w:numPr>
        <w:tabs>
          <w:tab w:val="left" w:pos="567"/>
        </w:tabs>
        <w:ind w:left="0" w:firstLine="0"/>
        <w:jc w:val="both"/>
      </w:pPr>
      <w:r>
        <w:t>Порядок расчетов.</w:t>
      </w:r>
    </w:p>
    <w:p w:rsidR="00FE1023" w:rsidRDefault="006D6C89">
      <w:pPr>
        <w:tabs>
          <w:tab w:val="left" w:pos="567"/>
        </w:tabs>
        <w:jc w:val="both"/>
      </w:pPr>
      <w:r>
        <w:tab/>
      </w:r>
      <w:r>
        <w:rPr>
          <w:rFonts w:ascii="Liberation Serif" w:eastAsia="Liberation Serif" w:hAnsi="Liberation Serif" w:cs="Liberation Serif"/>
          <w:bCs/>
        </w:rPr>
        <w:t>Оплата выполняемых по настоящему Договору Работ осуществляется ежемесячно на основании подписанных Сторонами оригиналов Актов о приемке выполненных Работ (форма КС-2), Справок о стоимости выполненных Работ и затрат (форма КС-3), а также выставленных Подрядчиком оригиналов счетов, (при необходимости – других расчетных документов) в течение 7 (семи) рабочих дней с момента подписания Актов о приемке выполненных Работ.</w:t>
      </w:r>
    </w:p>
    <w:p w:rsidR="00FE1023" w:rsidRDefault="006D6C89">
      <w:pPr>
        <w:tabs>
          <w:tab w:val="left" w:pos="567"/>
        </w:tabs>
        <w:jc w:val="both"/>
      </w:pPr>
      <w:r>
        <w:t>При расчетах за выполненные работы в актах КС-2 в графе «Обоснование» указывается счет-фактура поставщика материалов и оборудования, учтенных в сметной документации по прайс-листам, и предоставляется ее заверенная копия. При приемке актов выполненных работ по форме КС-2, стоимость МТР, учтенную по текущим ценам, указывать в соответствии с подтверждающими документами (ТОРГ-12, счет-фактура).</w:t>
      </w:r>
    </w:p>
    <w:p w:rsidR="00FE1023" w:rsidRDefault="006D6C89">
      <w:pPr>
        <w:pStyle w:val="af7"/>
        <w:numPr>
          <w:ilvl w:val="1"/>
          <w:numId w:val="13"/>
        </w:numPr>
        <w:tabs>
          <w:tab w:val="left" w:pos="567"/>
        </w:tabs>
        <w:ind w:left="0" w:firstLine="0"/>
        <w:jc w:val="both"/>
      </w:pPr>
      <w:r>
        <w:t>Полная информация по разделу 4.9 настоящего Технического задания отражена в проекте Договора.</w:t>
      </w:r>
    </w:p>
    <w:p w:rsidR="00FE1023" w:rsidRDefault="00FE1023">
      <w:pPr>
        <w:jc w:val="both"/>
        <w:rPr>
          <w:iCs/>
        </w:rPr>
      </w:pPr>
    </w:p>
    <w:p w:rsidR="00FE1023" w:rsidRDefault="006D6C89">
      <w:pPr>
        <w:tabs>
          <w:tab w:val="left" w:pos="567"/>
        </w:tabs>
        <w:jc w:val="both"/>
        <w:rPr>
          <w:rFonts w:eastAsia="Cambria"/>
          <w:b/>
        </w:rPr>
      </w:pPr>
      <w:r>
        <w:rPr>
          <w:rFonts w:eastAsia="Cambria"/>
          <w:b/>
        </w:rPr>
        <w:t xml:space="preserve">5. Требование к участникам закупки </w:t>
      </w:r>
    </w:p>
    <w:p w:rsidR="00FE1023" w:rsidRDefault="006D6C89">
      <w:pPr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5.1. Требования о наличии кадровых ресурсов и их квалификации </w:t>
      </w:r>
    </w:p>
    <w:p w:rsidR="00FE1023" w:rsidRDefault="006D6C89">
      <w:pPr>
        <w:jc w:val="both"/>
      </w:pPr>
      <w:r>
        <w:t xml:space="preserve">          Участник закупки предоставляет справку о кадровых ресурсах по форме, указанной в закупочной документации, подтверждающую наличие персонала необходимого для выполнения работ, являющихся предметом закупки:</w:t>
      </w:r>
    </w:p>
    <w:p w:rsidR="00FE1023" w:rsidRDefault="006D6C89">
      <w:pPr>
        <w:pStyle w:val="af7"/>
        <w:numPr>
          <w:ilvl w:val="0"/>
          <w:numId w:val="11"/>
        </w:numPr>
        <w:tabs>
          <w:tab w:val="left" w:pos="1260"/>
        </w:tabs>
        <w:jc w:val="both"/>
      </w:pPr>
      <w:r>
        <w:t xml:space="preserve"> Мастер/прораб -1 </w:t>
      </w:r>
      <w:proofErr w:type="gramStart"/>
      <w:r>
        <w:t>чел</w:t>
      </w:r>
      <w:proofErr w:type="gramEnd"/>
      <w:r>
        <w:t>;</w:t>
      </w:r>
    </w:p>
    <w:p w:rsidR="00FE1023" w:rsidRDefault="006D6C89">
      <w:pPr>
        <w:pStyle w:val="af7"/>
        <w:numPr>
          <w:ilvl w:val="0"/>
          <w:numId w:val="11"/>
        </w:numPr>
        <w:tabs>
          <w:tab w:val="left" w:pos="1260"/>
        </w:tabs>
        <w:jc w:val="both"/>
      </w:pPr>
      <w:r>
        <w:t xml:space="preserve">электрогазосварщик -1 </w:t>
      </w:r>
      <w:proofErr w:type="gramStart"/>
      <w:r>
        <w:t>чел</w:t>
      </w:r>
      <w:proofErr w:type="gramEnd"/>
      <w:r>
        <w:t>;</w:t>
      </w:r>
    </w:p>
    <w:p w:rsidR="00FE1023" w:rsidRDefault="006D6C89">
      <w:pPr>
        <w:numPr>
          <w:ilvl w:val="0"/>
          <w:numId w:val="11"/>
        </w:numPr>
        <w:tabs>
          <w:tab w:val="left" w:pos="1260"/>
        </w:tabs>
        <w:spacing w:after="200" w:line="276" w:lineRule="auto"/>
        <w:contextualSpacing/>
        <w:jc w:val="both"/>
        <w:rPr>
          <w:color w:val="000000" w:themeColor="text1"/>
        </w:rPr>
      </w:pPr>
      <w:r>
        <w:t xml:space="preserve">изолировщик на гидроизоляции – </w:t>
      </w:r>
      <w:r>
        <w:rPr>
          <w:color w:val="000000" w:themeColor="text1"/>
        </w:rPr>
        <w:t xml:space="preserve">2 </w:t>
      </w:r>
      <w:proofErr w:type="gramStart"/>
      <w:r>
        <w:rPr>
          <w:color w:val="000000" w:themeColor="text1"/>
        </w:rPr>
        <w:t>чел</w:t>
      </w:r>
      <w:proofErr w:type="gramEnd"/>
      <w:r>
        <w:rPr>
          <w:color w:val="000000" w:themeColor="text1"/>
        </w:rPr>
        <w:t>;</w:t>
      </w:r>
    </w:p>
    <w:p w:rsidR="00FE1023" w:rsidRDefault="006D6C89">
      <w:pPr>
        <w:numPr>
          <w:ilvl w:val="0"/>
          <w:numId w:val="11"/>
        </w:numPr>
        <w:tabs>
          <w:tab w:val="left" w:pos="1260"/>
        </w:tabs>
        <w:spacing w:after="200" w:line="276" w:lineRule="auto"/>
        <w:contextualSpacing/>
        <w:jc w:val="both"/>
      </w:pPr>
      <w:r>
        <w:t xml:space="preserve">штукатур – 1 </w:t>
      </w:r>
      <w:proofErr w:type="gramStart"/>
      <w:r>
        <w:t>чел</w:t>
      </w:r>
      <w:proofErr w:type="gramEnd"/>
      <w:r>
        <w:t>;</w:t>
      </w:r>
    </w:p>
    <w:p w:rsidR="00FE1023" w:rsidRDefault="006D6C89">
      <w:pPr>
        <w:numPr>
          <w:ilvl w:val="0"/>
          <w:numId w:val="11"/>
        </w:numPr>
        <w:tabs>
          <w:tab w:val="left" w:pos="1260"/>
        </w:tabs>
        <w:spacing w:after="200" w:line="276" w:lineRule="auto"/>
        <w:contextualSpacing/>
        <w:jc w:val="both"/>
      </w:pPr>
      <w:r>
        <w:t xml:space="preserve">маляр – 1 </w:t>
      </w:r>
      <w:proofErr w:type="gramStart"/>
      <w:r>
        <w:t>чел</w:t>
      </w:r>
      <w:proofErr w:type="gramEnd"/>
      <w:r>
        <w:t>;</w:t>
      </w:r>
    </w:p>
    <w:p w:rsidR="00FE1023" w:rsidRDefault="006D6C89">
      <w:pPr>
        <w:numPr>
          <w:ilvl w:val="0"/>
          <w:numId w:val="11"/>
        </w:numPr>
        <w:tabs>
          <w:tab w:val="left" w:pos="1260"/>
        </w:tabs>
        <w:spacing w:after="200" w:line="276" w:lineRule="auto"/>
        <w:contextualSpacing/>
        <w:jc w:val="both"/>
      </w:pPr>
      <w:r>
        <w:t xml:space="preserve">бетонщик – 2 </w:t>
      </w:r>
      <w:proofErr w:type="gramStart"/>
      <w:r>
        <w:t>чел</w:t>
      </w:r>
      <w:proofErr w:type="gramEnd"/>
      <w:r>
        <w:t>;</w:t>
      </w:r>
    </w:p>
    <w:p w:rsidR="00FE1023" w:rsidRDefault="006D6C89">
      <w:pPr>
        <w:numPr>
          <w:ilvl w:val="0"/>
          <w:numId w:val="11"/>
        </w:numPr>
        <w:tabs>
          <w:tab w:val="left" w:pos="1260"/>
        </w:tabs>
        <w:spacing w:after="200" w:line="276" w:lineRule="auto"/>
        <w:contextualSpacing/>
        <w:jc w:val="both"/>
      </w:pPr>
      <w:r>
        <w:t>слесарь – 1 чел.</w:t>
      </w:r>
    </w:p>
    <w:p w:rsidR="00FE1023" w:rsidRDefault="006D6C89">
      <w:pPr>
        <w:tabs>
          <w:tab w:val="left" w:pos="567"/>
        </w:tabs>
        <w:jc w:val="both"/>
        <w:rPr>
          <w:rFonts w:eastAsia="Cambria"/>
          <w:b/>
        </w:rPr>
      </w:pPr>
      <w:r>
        <w:rPr>
          <w:rFonts w:eastAsia="Cambria"/>
          <w:b/>
        </w:rPr>
        <w:t xml:space="preserve">5.2. Требования о наличии материально-технических ресурсов </w:t>
      </w:r>
    </w:p>
    <w:p w:rsidR="00FE1023" w:rsidRDefault="006D6C89">
      <w:pPr>
        <w:tabs>
          <w:tab w:val="left" w:pos="1260"/>
        </w:tabs>
        <w:spacing w:after="200" w:line="276" w:lineRule="auto"/>
        <w:ind w:firstLine="567"/>
        <w:contextualSpacing/>
        <w:jc w:val="both"/>
      </w:pPr>
      <w:r>
        <w:t xml:space="preserve">Участник закупки предоставляет в составе своего предложения справку о материально-технических ресурсах по форме, указанной в закупочной документации, подтверждающую наличие собственных или арендованных материально-технических ресурсов, данные о наличии соответствующих материально-технических ресурсов у субподрядных организаций: </w:t>
      </w:r>
    </w:p>
    <w:p w:rsidR="00FE1023" w:rsidRDefault="006D6C89">
      <w:pPr>
        <w:numPr>
          <w:ilvl w:val="0"/>
          <w:numId w:val="12"/>
        </w:numPr>
        <w:tabs>
          <w:tab w:val="left" w:pos="1260"/>
        </w:tabs>
        <w:spacing w:after="200" w:line="276" w:lineRule="auto"/>
        <w:contextualSpacing/>
        <w:jc w:val="both"/>
      </w:pPr>
      <w:r>
        <w:t xml:space="preserve">компрессор передвижной – 1 </w:t>
      </w:r>
      <w:proofErr w:type="spellStart"/>
      <w:r>
        <w:t>шт</w:t>
      </w:r>
      <w:proofErr w:type="spellEnd"/>
      <w:r>
        <w:t>;</w:t>
      </w:r>
    </w:p>
    <w:p w:rsidR="00FE1023" w:rsidRDefault="006D6C89">
      <w:pPr>
        <w:numPr>
          <w:ilvl w:val="0"/>
          <w:numId w:val="12"/>
        </w:numPr>
        <w:tabs>
          <w:tab w:val="left" w:pos="1260"/>
        </w:tabs>
        <w:spacing w:after="200" w:line="276" w:lineRule="auto"/>
        <w:contextualSpacing/>
        <w:jc w:val="both"/>
      </w:pPr>
      <w:r>
        <w:t>молотки отбойные пневматические – 2шт;</w:t>
      </w:r>
    </w:p>
    <w:p w:rsidR="00FE1023" w:rsidRDefault="006D6C89">
      <w:pPr>
        <w:numPr>
          <w:ilvl w:val="0"/>
          <w:numId w:val="12"/>
        </w:numPr>
        <w:tabs>
          <w:tab w:val="left" w:pos="1260"/>
        </w:tabs>
        <w:spacing w:after="200" w:line="276" w:lineRule="auto"/>
        <w:contextualSpacing/>
        <w:jc w:val="both"/>
      </w:pPr>
      <w:r>
        <w:t>аппарат для газовой сварки и резки – 1 шт.;</w:t>
      </w:r>
    </w:p>
    <w:p w:rsidR="00FE1023" w:rsidRDefault="006D6C89">
      <w:pPr>
        <w:numPr>
          <w:ilvl w:val="0"/>
          <w:numId w:val="12"/>
        </w:numPr>
        <w:tabs>
          <w:tab w:val="left" w:pos="1260"/>
        </w:tabs>
        <w:spacing w:after="200" w:line="276" w:lineRule="auto"/>
        <w:contextualSpacing/>
        <w:jc w:val="both"/>
      </w:pPr>
      <w:r>
        <w:t>сварочный аппарат – 1 шт.;</w:t>
      </w:r>
    </w:p>
    <w:p w:rsidR="00FE1023" w:rsidRDefault="006D6C89">
      <w:pPr>
        <w:pStyle w:val="33"/>
        <w:spacing w:after="0"/>
        <w:ind w:left="0"/>
        <w:jc w:val="both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t xml:space="preserve">5.3. </w:t>
      </w:r>
      <w:r>
        <w:rPr>
          <w:b/>
          <w:sz w:val="24"/>
          <w:szCs w:val="24"/>
        </w:rPr>
        <w:t>Требования</w:t>
      </w:r>
      <w:r>
        <w:rPr>
          <w:rFonts w:eastAsiaTheme="minorHAnsi"/>
          <w:b/>
          <w:sz w:val="24"/>
          <w:szCs w:val="24"/>
          <w:lang w:eastAsia="en-US"/>
        </w:rPr>
        <w:t xml:space="preserve"> о наличии аттестованных технологий сварки</w:t>
      </w:r>
    </w:p>
    <w:p w:rsidR="00FE1023" w:rsidRDefault="006D6C89">
      <w:pPr>
        <w:pStyle w:val="af7"/>
        <w:jc w:val="both"/>
        <w:rPr>
          <w:color w:val="000000"/>
        </w:rPr>
      </w:pPr>
      <w:r>
        <w:rPr>
          <w:color w:val="000000"/>
        </w:rPr>
        <w:t>- Не требуется.</w:t>
      </w:r>
    </w:p>
    <w:p w:rsidR="00FE1023" w:rsidRDefault="006D6C89">
      <w:pPr>
        <w:jc w:val="both"/>
        <w:rPr>
          <w:rFonts w:eastAsiaTheme="minorHAnsi"/>
          <w:b/>
        </w:rPr>
      </w:pPr>
      <w:r>
        <w:rPr>
          <w:rFonts w:eastAsiaTheme="minorHAnsi"/>
          <w:b/>
        </w:rPr>
        <w:t>5.4. Требования к измерительным приборам и инструментам</w:t>
      </w:r>
    </w:p>
    <w:p w:rsidR="00FE1023" w:rsidRDefault="006D6C89">
      <w:pPr>
        <w:ind w:firstLine="708"/>
        <w:jc w:val="both"/>
        <w:rPr>
          <w:rFonts w:eastAsiaTheme="minorHAnsi"/>
        </w:rPr>
      </w:pPr>
      <w:r>
        <w:rPr>
          <w:rFonts w:eastAsiaTheme="minorHAnsi"/>
          <w:lang w:eastAsia="en-US"/>
        </w:rPr>
        <w:t>- Не требуется.</w:t>
      </w:r>
    </w:p>
    <w:p w:rsidR="00FE1023" w:rsidRDefault="006D6C89">
      <w:pPr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5.5. Требования о наличии у участников закупки действующих разрешений, аттестаций, лицензий</w:t>
      </w:r>
    </w:p>
    <w:p w:rsidR="00FE1023" w:rsidRDefault="006D6C89">
      <w:pPr>
        <w:ind w:firstLine="709"/>
        <w:jc w:val="both"/>
      </w:pPr>
      <w:r>
        <w:t>- Не требуется.</w:t>
      </w:r>
    </w:p>
    <w:p w:rsidR="00FE1023" w:rsidRDefault="006D6C89">
      <w:pPr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5.6. Требования о наличии сертифицированных систем менеджмента</w:t>
      </w:r>
    </w:p>
    <w:p w:rsidR="00FE1023" w:rsidRDefault="006D6C89">
      <w:pPr>
        <w:pStyle w:val="33"/>
        <w:spacing w:after="0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Участник закупки предоставляет в составе своего предложения копии действующих сертификатов, подтверждающих наличие у участника системы менеджмента качества по стандарту ГОСТ Р ИСО 9001 (ISO 9001), системы менеджмента безопасности труда и охраны труда ГОСТ Р ИСО 45001 (ISO 45001), экологического менеджмента ГОСТ Р ИСО 14001 (ISO 14001), энергетического менеджмента ГОСТ Р ИСО 50001 (ISO 50001).</w:t>
      </w:r>
    </w:p>
    <w:p w:rsidR="00FE1023" w:rsidRDefault="006D6C89">
      <w:pPr>
        <w:pStyle w:val="33"/>
        <w:spacing w:after="0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5.7. Требования о наличии аккредитации в Группе «Интер РАО»</w:t>
      </w:r>
    </w:p>
    <w:p w:rsidR="00FE1023" w:rsidRDefault="006D6C89">
      <w:pPr>
        <w:pStyle w:val="33"/>
        <w:spacing w:after="0"/>
        <w:ind w:left="0" w:firstLine="708"/>
        <w:jc w:val="both"/>
        <w:rPr>
          <w:sz w:val="24"/>
          <w:szCs w:val="20"/>
        </w:rPr>
      </w:pPr>
      <w:bookmarkStart w:id="1" w:name="_Hlk208233026"/>
      <w:r>
        <w:rPr>
          <w:sz w:val="24"/>
          <w:szCs w:val="20"/>
        </w:rPr>
        <w:t>В случае если Участник закупки является аккредитованным лицом в рамках системы добровольной аккредитации в Группе «Интер РАО», то такой Участник в составе своего предложения предоставляет копии действующих Свидетельств об аккредитации в Группе «Интер РАО» в качестве поставщика по следующим видам деятельности:</w:t>
      </w:r>
    </w:p>
    <w:p w:rsidR="00FE1023" w:rsidRDefault="006D6C89">
      <w:pPr>
        <w:pStyle w:val="33"/>
        <w:spacing w:after="0"/>
        <w:ind w:left="0" w:firstLine="708"/>
        <w:jc w:val="both"/>
        <w:rPr>
          <w:sz w:val="24"/>
          <w:szCs w:val="20"/>
        </w:rPr>
      </w:pPr>
      <w:r>
        <w:rPr>
          <w:sz w:val="24"/>
          <w:szCs w:val="20"/>
        </w:rPr>
        <w:t>- Работы по ремонту зданий и сооружений;</w:t>
      </w:r>
    </w:p>
    <w:p w:rsidR="00FE1023" w:rsidRDefault="006D6C89">
      <w:pPr>
        <w:pStyle w:val="33"/>
        <w:spacing w:after="0"/>
        <w:ind w:left="0" w:firstLine="708"/>
        <w:jc w:val="both"/>
        <w:rPr>
          <w:sz w:val="24"/>
          <w:szCs w:val="20"/>
        </w:rPr>
      </w:pPr>
      <w:r>
        <w:rPr>
          <w:sz w:val="24"/>
          <w:szCs w:val="20"/>
        </w:rPr>
        <w:t>- Работы по строительству, капитальному ремонту и реконструкции зданий и сооружений.</w:t>
      </w:r>
      <w:bookmarkEnd w:id="1"/>
    </w:p>
    <w:p w:rsidR="00FE1023" w:rsidRDefault="006D6C89">
      <w:pPr>
        <w:pStyle w:val="33"/>
        <w:spacing w:after="0"/>
        <w:ind w:left="0"/>
        <w:jc w:val="both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t>5.8. Требования к опыту выполнения аналогичных работ</w:t>
      </w:r>
    </w:p>
    <w:p w:rsidR="00FE1023" w:rsidRDefault="006D6C89">
      <w:pPr>
        <w:tabs>
          <w:tab w:val="left" w:pos="1260"/>
        </w:tabs>
        <w:ind w:firstLine="709"/>
        <w:jc w:val="both"/>
      </w:pPr>
      <w:r>
        <w:t>Участник закупки в составе своего предложения предоставляет справку о перечне и объемах выполнения аналогичных договоров по форме закупочной документации, подтверждающую наличие у него опыта выполнения работ по ремонту гидроизоляции в количестве не менее 1 (одного) исполненного договора за последние 5 (пять) лет предшествующих дате подачи заявки на участие в данной закупке.</w:t>
      </w:r>
    </w:p>
    <w:p w:rsidR="00FE1023" w:rsidRDefault="006D6C89">
      <w:pPr>
        <w:tabs>
          <w:tab w:val="left" w:pos="0"/>
        </w:tabs>
        <w:contextualSpacing/>
        <w:jc w:val="both"/>
        <w:rPr>
          <w:b/>
        </w:rPr>
      </w:pPr>
      <w:r>
        <w:rPr>
          <w:b/>
        </w:rPr>
        <w:t>5.9. Требования к субподрядным организациям</w:t>
      </w:r>
    </w:p>
    <w:p w:rsidR="00FE1023" w:rsidRDefault="006D6C89">
      <w:pPr>
        <w:pStyle w:val="33"/>
        <w:spacing w:after="0"/>
        <w:ind w:left="0" w:firstLine="708"/>
        <w:jc w:val="both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>Требования, указанные в пунктах 5.1. - 5.5., 5,8. применимы к привлекаемым Участниками Субподрядчикам, в объеме поручаемых им работ согласно «Плану распределения работ между генеральным подрядчиком и субподрядными организациями» и документы, подтверждающие соответствие требованиям, должны представляться в составе заявки участника</w:t>
      </w:r>
      <w:r>
        <w:rPr>
          <w:b/>
          <w:sz w:val="24"/>
          <w:szCs w:val="24"/>
        </w:rPr>
        <w:t>.</w:t>
      </w:r>
    </w:p>
    <w:p w:rsidR="00FE1023" w:rsidRDefault="00FE1023">
      <w:pPr>
        <w:pStyle w:val="33"/>
        <w:spacing w:after="0"/>
        <w:ind w:left="0" w:firstLine="708"/>
        <w:jc w:val="both"/>
        <w:rPr>
          <w:b/>
          <w:sz w:val="24"/>
          <w:szCs w:val="24"/>
        </w:rPr>
      </w:pPr>
    </w:p>
    <w:p w:rsidR="00FE1023" w:rsidRDefault="006D6C89">
      <w:pPr>
        <w:pStyle w:val="af5"/>
        <w:rPr>
          <w:rFonts w:ascii="Times New Roman" w:eastAsia="Cambria" w:hAnsi="Times New Roman"/>
          <w:b/>
          <w:sz w:val="24"/>
          <w:szCs w:val="24"/>
          <w:lang w:eastAsia="ru-RU"/>
        </w:rPr>
      </w:pPr>
      <w:r>
        <w:rPr>
          <w:rFonts w:ascii="Times New Roman" w:eastAsia="Cambria" w:hAnsi="Times New Roman"/>
          <w:b/>
          <w:sz w:val="24"/>
          <w:szCs w:val="24"/>
          <w:lang w:eastAsia="ru-RU"/>
        </w:rPr>
        <w:t>6. Приложения к ТЗ.</w:t>
      </w:r>
    </w:p>
    <w:p w:rsidR="00FE1023" w:rsidRDefault="006D6C89">
      <w:pPr>
        <w:pStyle w:val="af5"/>
        <w:jc w:val="both"/>
        <w:rPr>
          <w:rFonts w:ascii="Times New Roman" w:eastAsia="Cambria" w:hAnsi="Times New Roman"/>
          <w:sz w:val="24"/>
          <w:szCs w:val="24"/>
          <w:lang w:eastAsia="ru-RU"/>
        </w:rPr>
      </w:pPr>
      <w:r>
        <w:rPr>
          <w:rFonts w:ascii="Times New Roman" w:eastAsia="Cambria" w:hAnsi="Times New Roman"/>
          <w:sz w:val="24"/>
          <w:szCs w:val="24"/>
          <w:lang w:eastAsia="ru-RU"/>
        </w:rPr>
        <w:t>- Приложение 1 -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Cambria" w:hAnsi="Times New Roman"/>
          <w:sz w:val="24"/>
          <w:szCs w:val="24"/>
          <w:lang w:eastAsia="ru-RU"/>
        </w:rPr>
        <w:t xml:space="preserve">Ведомость объемов работ на ремонт гидроизоляции защитного сооружения № 401 Филиала "Печорская ГРЭС" АО "Интер РАО - </w:t>
      </w:r>
      <w:proofErr w:type="spellStart"/>
      <w:r>
        <w:rPr>
          <w:rFonts w:ascii="Times New Roman" w:eastAsia="Cambria" w:hAnsi="Times New Roman"/>
          <w:sz w:val="24"/>
          <w:szCs w:val="24"/>
          <w:lang w:eastAsia="ru-RU"/>
        </w:rPr>
        <w:t>Электрогенерация</w:t>
      </w:r>
      <w:proofErr w:type="spellEnd"/>
      <w:r>
        <w:rPr>
          <w:rFonts w:ascii="Times New Roman" w:eastAsia="Cambria" w:hAnsi="Times New Roman"/>
          <w:sz w:val="24"/>
          <w:szCs w:val="24"/>
          <w:lang w:eastAsia="ru-RU"/>
        </w:rPr>
        <w:t>"</w:t>
      </w:r>
    </w:p>
    <w:p w:rsidR="00FE1023" w:rsidRDefault="006D6C89">
      <w:pPr>
        <w:pStyle w:val="af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/>
          <w:sz w:val="24"/>
          <w:szCs w:val="24"/>
          <w:lang w:eastAsia="ru-RU"/>
        </w:rPr>
        <w:t xml:space="preserve">- Приложение 2 - </w:t>
      </w:r>
      <w:r>
        <w:rPr>
          <w:rFonts w:ascii="Times New Roman" w:hAnsi="Times New Roman"/>
          <w:sz w:val="24"/>
          <w:szCs w:val="24"/>
        </w:rPr>
        <w:t xml:space="preserve">Сметный расчет (в формате ГРАНД и </w:t>
      </w:r>
      <w:proofErr w:type="spellStart"/>
      <w:r>
        <w:rPr>
          <w:rFonts w:ascii="Times New Roman" w:hAnsi="Times New Roman"/>
          <w:sz w:val="24"/>
          <w:szCs w:val="24"/>
        </w:rPr>
        <w:t>Excel</w:t>
      </w:r>
      <w:proofErr w:type="spellEnd"/>
      <w:r>
        <w:rPr>
          <w:rFonts w:ascii="Times New Roman" w:hAnsi="Times New Roman"/>
          <w:sz w:val="24"/>
          <w:szCs w:val="24"/>
        </w:rPr>
        <w:t>);</w:t>
      </w:r>
    </w:p>
    <w:p w:rsidR="00FE1023" w:rsidRDefault="006D6C89">
      <w:pPr>
        <w:pStyle w:val="af5"/>
        <w:jc w:val="both"/>
        <w:rPr>
          <w:rFonts w:ascii="Times New Roman" w:eastAsia="Cambria" w:hAnsi="Times New Roman"/>
          <w:sz w:val="24"/>
          <w:szCs w:val="24"/>
          <w:lang w:eastAsia="ru-RU"/>
        </w:rPr>
      </w:pPr>
      <w:r>
        <w:rPr>
          <w:rFonts w:ascii="Times New Roman" w:eastAsia="Cambria" w:hAnsi="Times New Roman"/>
          <w:sz w:val="24"/>
          <w:szCs w:val="24"/>
          <w:lang w:eastAsia="ru-RU"/>
        </w:rPr>
        <w:t>- Приложение 3 - Рекомендации для формирования стоимости работ по ремонту зданий и сооружений.</w:t>
      </w:r>
    </w:p>
    <w:p w:rsidR="00FE1023" w:rsidRDefault="006D6C89">
      <w:pPr>
        <w:pStyle w:val="af5"/>
        <w:jc w:val="both"/>
        <w:rPr>
          <w:rFonts w:ascii="Times New Roman" w:eastAsia="Cambria" w:hAnsi="Times New Roman"/>
          <w:sz w:val="24"/>
          <w:szCs w:val="24"/>
          <w:lang w:eastAsia="ru-RU"/>
        </w:rPr>
      </w:pPr>
      <w:r>
        <w:rPr>
          <w:rFonts w:ascii="Times New Roman" w:eastAsia="Cambria" w:hAnsi="Times New Roman"/>
          <w:sz w:val="24"/>
          <w:szCs w:val="24"/>
          <w:lang w:eastAsia="ru-RU"/>
        </w:rPr>
        <w:t>- Приложение №4 - Проектная документация "Капитальный ремонт гидроизоляции строительных конструкций и дренажной системы защитного сооружения №401 для Печорской ГРЭС", шифр П/653-2019, ООО «Точность».</w:t>
      </w:r>
    </w:p>
    <w:p w:rsidR="00FE1023" w:rsidRDefault="006D6C89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mbria"/>
        </w:rPr>
        <w:t>- Приложение 5 - Требования в области охраны труда, промышленной и пожарной безопасности.</w:t>
      </w:r>
    </w:p>
    <w:p w:rsidR="00FE1023" w:rsidRDefault="006D6C89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mbria"/>
          <w:b/>
        </w:rPr>
        <w:t xml:space="preserve">- </w:t>
      </w:r>
      <w:r>
        <w:rPr>
          <w:rFonts w:eastAsia="Cambria"/>
        </w:rPr>
        <w:t xml:space="preserve">Приложение 6 – Перечень мероприятий по предотвращению случаев повреждения здоровья работников при производстве работ (оказании услуг) на территории филиала «Печорская ГРЭС» АО «Интер РАО – </w:t>
      </w:r>
      <w:proofErr w:type="spellStart"/>
      <w:r>
        <w:rPr>
          <w:rFonts w:eastAsia="Cambria"/>
        </w:rPr>
        <w:t>Электрогенерация</w:t>
      </w:r>
      <w:proofErr w:type="spellEnd"/>
      <w:r>
        <w:rPr>
          <w:rFonts w:eastAsia="Cambria"/>
        </w:rPr>
        <w:t>».</w:t>
      </w:r>
    </w:p>
    <w:p w:rsidR="00FE1023" w:rsidRDefault="006D6C89">
      <w:r>
        <w:t xml:space="preserve">- Приложение № 7 - </w:t>
      </w:r>
      <w:r>
        <w:tab/>
        <w:t xml:space="preserve">Требования к рекомендуемому содержанию проектов производства работ, организуемых в филиалах АО «Интер РАО – </w:t>
      </w:r>
      <w:proofErr w:type="spellStart"/>
      <w:r>
        <w:t>Электрогенерация</w:t>
      </w:r>
      <w:proofErr w:type="spellEnd"/>
      <w:r>
        <w:t>».</w:t>
      </w:r>
    </w:p>
    <w:sectPr w:rsidR="00FE1023">
      <w:pgSz w:w="11906" w:h="16838"/>
      <w:pgMar w:top="1134" w:right="707" w:bottom="1135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1023" w:rsidRDefault="006D6C89">
      <w:r>
        <w:separator/>
      </w:r>
    </w:p>
  </w:endnote>
  <w:endnote w:type="continuationSeparator" w:id="0">
    <w:p w:rsidR="00FE1023" w:rsidRDefault="006D6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auto"/>
    <w:pitch w:val="default"/>
  </w:font>
  <w:font w:name="Tahoma">
    <w:panose1 w:val="020B060403050404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1023" w:rsidRDefault="006D6C89">
      <w:r>
        <w:separator/>
      </w:r>
    </w:p>
  </w:footnote>
  <w:footnote w:type="continuationSeparator" w:id="0">
    <w:p w:rsidR="00FE1023" w:rsidRDefault="006D6C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7A17A8"/>
    <w:multiLevelType w:val="hybridMultilevel"/>
    <w:tmpl w:val="5B0C76B0"/>
    <w:lvl w:ilvl="0" w:tplc="C0C4A5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16C4B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2EE4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FACF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C6469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BAC1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7036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F0B99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68D9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22AD3"/>
    <w:multiLevelType w:val="hybridMultilevel"/>
    <w:tmpl w:val="5C5E1968"/>
    <w:lvl w:ilvl="0" w:tplc="EB9A0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3667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2C3C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FA3B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AAA0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0C9D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9A3A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0A344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482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35C38"/>
    <w:multiLevelType w:val="hybridMultilevel"/>
    <w:tmpl w:val="30B88772"/>
    <w:lvl w:ilvl="0" w:tplc="C30C4C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0BE5F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D217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8617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1E3E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5F681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CCE8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B8C1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E80A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80A4E"/>
    <w:multiLevelType w:val="hybridMultilevel"/>
    <w:tmpl w:val="24F8C588"/>
    <w:lvl w:ilvl="0" w:tplc="6C1011E8">
      <w:start w:val="1"/>
      <w:numFmt w:val="bullet"/>
      <w:lvlText w:val=""/>
      <w:lvlJc w:val="left"/>
      <w:pPr>
        <w:tabs>
          <w:tab w:val="num" w:pos="340"/>
        </w:tabs>
        <w:ind w:left="340" w:hanging="170"/>
      </w:pPr>
      <w:rPr>
        <w:rFonts w:ascii="Symbol" w:hAnsi="Symbol" w:hint="default"/>
      </w:rPr>
    </w:lvl>
    <w:lvl w:ilvl="1" w:tplc="3AB23722">
      <w:start w:val="1"/>
      <w:numFmt w:val="bullet"/>
      <w:lvlText w:val="o"/>
      <w:lvlJc w:val="left"/>
      <w:pPr>
        <w:tabs>
          <w:tab w:val="num" w:pos="1310"/>
        </w:tabs>
        <w:ind w:left="1310" w:hanging="360"/>
      </w:pPr>
      <w:rPr>
        <w:rFonts w:ascii="Courier New" w:hAnsi="Courier New" w:hint="default"/>
      </w:rPr>
    </w:lvl>
    <w:lvl w:ilvl="2" w:tplc="897610FA">
      <w:start w:val="1"/>
      <w:numFmt w:val="bullet"/>
      <w:lvlText w:val=""/>
      <w:lvlJc w:val="left"/>
      <w:pPr>
        <w:tabs>
          <w:tab w:val="num" w:pos="2030"/>
        </w:tabs>
        <w:ind w:left="2030" w:hanging="360"/>
      </w:pPr>
      <w:rPr>
        <w:rFonts w:ascii="Wingdings" w:hAnsi="Wingdings" w:hint="default"/>
      </w:rPr>
    </w:lvl>
    <w:lvl w:ilvl="3" w:tplc="97145F16">
      <w:start w:val="1"/>
      <w:numFmt w:val="bullet"/>
      <w:lvlText w:val=""/>
      <w:lvlJc w:val="left"/>
      <w:pPr>
        <w:tabs>
          <w:tab w:val="num" w:pos="2750"/>
        </w:tabs>
        <w:ind w:left="2750" w:hanging="360"/>
      </w:pPr>
      <w:rPr>
        <w:rFonts w:ascii="Symbol" w:hAnsi="Symbol" w:hint="default"/>
      </w:rPr>
    </w:lvl>
    <w:lvl w:ilvl="4" w:tplc="584E0D66">
      <w:start w:val="1"/>
      <w:numFmt w:val="bullet"/>
      <w:lvlText w:val="o"/>
      <w:lvlJc w:val="left"/>
      <w:pPr>
        <w:tabs>
          <w:tab w:val="num" w:pos="3470"/>
        </w:tabs>
        <w:ind w:left="3470" w:hanging="360"/>
      </w:pPr>
      <w:rPr>
        <w:rFonts w:ascii="Courier New" w:hAnsi="Courier New" w:hint="default"/>
      </w:rPr>
    </w:lvl>
    <w:lvl w:ilvl="5" w:tplc="669626F6">
      <w:start w:val="1"/>
      <w:numFmt w:val="bullet"/>
      <w:lvlText w:val=""/>
      <w:lvlJc w:val="left"/>
      <w:pPr>
        <w:tabs>
          <w:tab w:val="num" w:pos="4190"/>
        </w:tabs>
        <w:ind w:left="4190" w:hanging="360"/>
      </w:pPr>
      <w:rPr>
        <w:rFonts w:ascii="Wingdings" w:hAnsi="Wingdings" w:hint="default"/>
      </w:rPr>
    </w:lvl>
    <w:lvl w:ilvl="6" w:tplc="3202E4CC">
      <w:start w:val="1"/>
      <w:numFmt w:val="bullet"/>
      <w:lvlText w:val=""/>
      <w:lvlJc w:val="left"/>
      <w:pPr>
        <w:tabs>
          <w:tab w:val="num" w:pos="4910"/>
        </w:tabs>
        <w:ind w:left="4910" w:hanging="360"/>
      </w:pPr>
      <w:rPr>
        <w:rFonts w:ascii="Symbol" w:hAnsi="Symbol" w:hint="default"/>
      </w:rPr>
    </w:lvl>
    <w:lvl w:ilvl="7" w:tplc="F7BA58BC">
      <w:start w:val="1"/>
      <w:numFmt w:val="bullet"/>
      <w:lvlText w:val="o"/>
      <w:lvlJc w:val="left"/>
      <w:pPr>
        <w:tabs>
          <w:tab w:val="num" w:pos="5630"/>
        </w:tabs>
        <w:ind w:left="5630" w:hanging="360"/>
      </w:pPr>
      <w:rPr>
        <w:rFonts w:ascii="Courier New" w:hAnsi="Courier New" w:hint="default"/>
      </w:rPr>
    </w:lvl>
    <w:lvl w:ilvl="8" w:tplc="B0285E22">
      <w:start w:val="1"/>
      <w:numFmt w:val="bullet"/>
      <w:lvlText w:val=""/>
      <w:lvlJc w:val="left"/>
      <w:pPr>
        <w:tabs>
          <w:tab w:val="num" w:pos="6350"/>
        </w:tabs>
        <w:ind w:left="6350" w:hanging="360"/>
      </w:pPr>
      <w:rPr>
        <w:rFonts w:ascii="Wingdings" w:hAnsi="Wingdings" w:hint="default"/>
      </w:rPr>
    </w:lvl>
  </w:abstractNum>
  <w:abstractNum w:abstractNumId="4" w15:restartNumberingAfterBreak="0">
    <w:nsid w:val="3E3C3A34"/>
    <w:multiLevelType w:val="hybridMultilevel"/>
    <w:tmpl w:val="4F6C30C4"/>
    <w:lvl w:ilvl="0" w:tplc="2B0487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717C44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F266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9487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5C8B5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346A4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66FF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8AF65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AA49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890E72"/>
    <w:multiLevelType w:val="hybridMultilevel"/>
    <w:tmpl w:val="A6DCC7E0"/>
    <w:lvl w:ilvl="0" w:tplc="785AA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2EAC5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0617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E279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8698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4869E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466F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CB9F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58D3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FD54B2"/>
    <w:multiLevelType w:val="hybridMultilevel"/>
    <w:tmpl w:val="04581AF8"/>
    <w:lvl w:ilvl="0" w:tplc="1954EE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7403E0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C64E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949D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DC53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523B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6A44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987B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1225B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0A6191"/>
    <w:multiLevelType w:val="multilevel"/>
    <w:tmpl w:val="EFEA9A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53595783"/>
    <w:multiLevelType w:val="multilevel"/>
    <w:tmpl w:val="62B2AB8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62B44DCF"/>
    <w:multiLevelType w:val="multilevel"/>
    <w:tmpl w:val="F8E0741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65B10D51"/>
    <w:multiLevelType w:val="hybridMultilevel"/>
    <w:tmpl w:val="1FCE6A50"/>
    <w:lvl w:ilvl="0" w:tplc="18F48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6A69A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D4F5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BA22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6691E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AA0C0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4279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A0AC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6ACC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3374A9"/>
    <w:multiLevelType w:val="hybridMultilevel"/>
    <w:tmpl w:val="999EDB96"/>
    <w:lvl w:ilvl="0" w:tplc="C8C275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1D881B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203A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DC6C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7022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16A0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FC76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5096E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74AA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0"/>
  </w:num>
  <w:num w:numId="4">
    <w:abstractNumId w:val="1"/>
  </w:num>
  <w:num w:numId="5">
    <w:abstractNumId w:val="6"/>
  </w:num>
  <w:num w:numId="6">
    <w:abstractNumId w:val="9"/>
  </w:num>
  <w:num w:numId="7">
    <w:abstractNumId w:val="3"/>
  </w:num>
  <w:num w:numId="8">
    <w:abstractNumId w:val="7"/>
  </w:num>
  <w:num w:numId="9">
    <w:abstractNumId w:val="5"/>
  </w:num>
  <w:num w:numId="10">
    <w:abstractNumId w:val="2"/>
  </w:num>
  <w:num w:numId="11">
    <w:abstractNumId w:val="4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023"/>
    <w:rsid w:val="00672A1E"/>
    <w:rsid w:val="006D6C89"/>
    <w:rsid w:val="00FE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55F06"/>
  <w15:docId w15:val="{55CDB51D-F84B-4E9B-AC79-F9214B82D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character" w:styleId="af0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FORMATTEXT">
    <w:name w:val=".FORMATTEXT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uiPriority w:val="99"/>
    <w:semiHidden/>
    <w:rPr>
      <w:vertAlign w:val="superscript"/>
    </w:rPr>
  </w:style>
  <w:style w:type="paragraph" w:styleId="af4">
    <w:name w:val="Normal (Web)"/>
    <w:basedOn w:val="a"/>
    <w:uiPriority w:val="99"/>
    <w:unhideWhenUsed/>
    <w:pPr>
      <w:spacing w:before="240" w:after="240"/>
    </w:pPr>
    <w:rPr>
      <w:color w:val="252525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5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6">
    <w:name w:val="Пункт"/>
    <w:basedOn w:val="a"/>
    <w:link w:val="13"/>
    <w:pPr>
      <w:tabs>
        <w:tab w:val="num" w:pos="1134"/>
      </w:tabs>
      <w:spacing w:line="360" w:lineRule="auto"/>
      <w:ind w:left="1134" w:hanging="1134"/>
      <w:jc w:val="both"/>
    </w:pPr>
    <w:rPr>
      <w:sz w:val="28"/>
      <w:szCs w:val="20"/>
    </w:rPr>
  </w:style>
  <w:style w:type="character" w:customStyle="1" w:styleId="13">
    <w:name w:val="Пункт Знак1"/>
    <w:basedOn w:val="a0"/>
    <w:link w:val="a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7">
    <w:name w:val="List Paragraph"/>
    <w:basedOn w:val="a"/>
    <w:link w:val="af8"/>
    <w:uiPriority w:val="34"/>
    <w:qFormat/>
    <w:pPr>
      <w:ind w:left="720"/>
      <w:contextualSpacing/>
    </w:p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table" w:styleId="afa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header"/>
    <w:basedOn w:val="a"/>
    <w:link w:val="afc"/>
    <w:uiPriority w:val="99"/>
    <w:semiHidden/>
    <w:unhideWhenUsed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c">
    <w:name w:val="Верхний колонтитул Знак"/>
    <w:basedOn w:val="a0"/>
    <w:link w:val="afb"/>
    <w:uiPriority w:val="99"/>
    <w:semiHidden/>
    <w:rPr>
      <w:rFonts w:ascii="Calibri" w:eastAsia="Calibri" w:hAnsi="Calibri" w:cs="Times New Roman"/>
    </w:rPr>
  </w:style>
  <w:style w:type="paragraph" w:styleId="afd">
    <w:name w:val="footer"/>
    <w:basedOn w:val="a"/>
    <w:link w:val="afe"/>
    <w:uiPriority w:val="99"/>
    <w:semiHidden/>
    <w:unhideWhenUsed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e">
    <w:name w:val="Нижний колонтитул Знак"/>
    <w:basedOn w:val="a0"/>
    <w:link w:val="afd"/>
    <w:uiPriority w:val="99"/>
    <w:semiHidden/>
    <w:rPr>
      <w:rFonts w:ascii="Calibri" w:eastAsia="Calibri" w:hAnsi="Calibri" w:cs="Times New Roman"/>
    </w:rPr>
  </w:style>
  <w:style w:type="paragraph" w:customStyle="1" w:styleId="ConsNormal">
    <w:name w:val="Con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4">
    <w:name w:val="Основной текст Знак1"/>
    <w:basedOn w:val="a0"/>
    <w:uiPriority w:val="99"/>
    <w:rPr>
      <w:rFonts w:ascii="Arial" w:hAnsi="Arial" w:cs="Arial" w:hint="default"/>
      <w:shd w:val="clear" w:color="auto" w:fill="FFFFFF"/>
    </w:rPr>
  </w:style>
  <w:style w:type="paragraph" w:styleId="aff">
    <w:name w:val="Balloon Text"/>
    <w:basedOn w:val="a"/>
    <w:link w:val="aff0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8">
    <w:name w:val="Абзац списка Знак"/>
    <w:link w:val="af7"/>
    <w:uiPriority w:val="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9291C-7927-49E4-841C-A1562BF1E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3759</Words>
  <Characters>21429</Characters>
  <Application>Microsoft Office Word</Application>
  <DocSecurity>0</DocSecurity>
  <Lines>178</Lines>
  <Paragraphs>50</Paragraphs>
  <ScaleCrop>false</ScaleCrop>
  <Company>Печорская ГРЭС</Company>
  <LinksUpToDate>false</LinksUpToDate>
  <CharactersWithSpaces>25138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IgnatenkoAA</dc:creator>
  <cp:lastModifiedBy>Игнатенко Андрей Александрович</cp:lastModifiedBy>
  <cp:revision>7</cp:revision>
  <dcterms:created xsi:type="dcterms:W3CDTF">2025-11-01T06:35:00Z</dcterms:created>
  <dcterms:modified xsi:type="dcterms:W3CDTF">2026-09-16T07:44:00Z</dcterms:modified>
</cp:coreProperties>
</file>