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40BC5" w:rsidRPr="00E529EA" w:rsidP="00E529EA">
      <w:pPr>
        <w:tabs>
          <w:tab w:val="left" w:pos="0"/>
        </w:tabs>
        <w:rPr>
          <w:noProof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14881"/>
        <w:gridCol w:w="111"/>
      </w:tblGrid>
      <w:tr w:rsidTr="00BB4B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388" w:type="dxa"/>
            <w:gridSpan w:val="3"/>
          </w:tcPr>
          <w:p w:rsidR="005B198A" w:rsidP="00140BC5">
            <w:pPr>
              <w:tabs>
                <w:tab w:val="left" w:pos="0"/>
              </w:tabs>
              <w:spacing w:line="240" w:lineRule="exact"/>
              <w:rPr>
                <w:u w:val="single"/>
                <w:lang w:val="en-US"/>
              </w:rPr>
            </w:pPr>
            <w:r w:rsidRPr="00D65837">
              <w:rPr>
                <w:rFonts w:eastAsia="Calibri"/>
                <w:b/>
                <w:bCs/>
                <w:color w:val="000000"/>
              </w:rPr>
              <w:t xml:space="preserve">Наименование объекта закупки: </w:t>
            </w:r>
            <w:r w:rsidRPr="00881EA3" w:rsidR="00881EA3">
              <w:rPr>
                <w:i/>
                <w:iCs/>
                <w:noProof/>
                <w:highlight w:val="yellow"/>
                <w:u w:val="single"/>
              </w:rPr>
              <w:t>Самоспасатель</w:t>
            </w:r>
            <w:r w:rsidR="00881EA3">
              <w:rPr>
                <w:i/>
                <w:iCs/>
                <w:noProof/>
                <w:highlight w:val="yellow"/>
                <w:u w:val="single"/>
                <w:lang w:val="en-US"/>
              </w:rPr>
              <w:t xml:space="preserve"> </w:t>
            </w:r>
            <w:r w:rsidRPr="00881EA3" w:rsidR="00881EA3">
              <w:rPr>
                <w:i/>
                <w:iCs/>
                <w:noProof/>
                <w:highlight w:val="yellow"/>
                <w:u w:val="single"/>
              </w:rPr>
              <w:t>пожарный</w:t>
            </w:r>
            <w:r w:rsidRPr="00D65837">
              <w:rPr>
                <w:i/>
                <w:iCs/>
                <w:highlight w:val="yellow"/>
                <w:u w:val="single"/>
                <w:lang w:val="en-US"/>
              </w:rPr>
              <w:t xml:space="preserve"> изолирующий с химически связанным кислородом</w:t>
            </w:r>
          </w:p>
          <w:p w:rsidR="00D65837" w:rsidP="00140BC5">
            <w:pPr>
              <w:tabs>
                <w:tab w:val="left" w:pos="0"/>
              </w:tabs>
              <w:spacing w:line="240" w:lineRule="exact"/>
            </w:pPr>
          </w:p>
        </w:tc>
      </w:tr>
      <w:tr w:rsidTr="00BB4B67">
        <w:tblPrEx>
          <w:tblW w:w="0" w:type="auto"/>
          <w:tblLook w:val="04A0"/>
        </w:tblPrEx>
        <w:trPr>
          <w:gridAfter w:val="1"/>
          <w:wAfter w:w="111" w:type="dxa"/>
        </w:trPr>
        <w:tc>
          <w:tcPr>
            <w:tcW w:w="396" w:type="dxa"/>
          </w:tcPr>
          <w:p w:rsidR="005B198A" w:rsidP="00140BC5">
            <w:pPr>
              <w:tabs>
                <w:tab w:val="left" w:pos="0"/>
              </w:tabs>
              <w:spacing w:line="240" w:lineRule="exact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14881" w:type="dxa"/>
          </w:tcPr>
          <w:p w:rsidR="00D65837" w:rsidRPr="005B198A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rFonts w:eastAsia="Calibri"/>
                <w:color w:val="000000"/>
              </w:rPr>
            </w:pPr>
            <w:r w:rsidRPr="00463298">
              <w:rPr>
                <w:b/>
                <w:bCs/>
              </w:rPr>
              <w:t xml:space="preserve">Требования к техническим характеристикам объекта закупки, функциональным характеристикам (потребительским свойствам), эксплуатационным характеристикам и иным показателям, связанным с определением соответствия поставляемого товара потребностям Заказчика: </w:t>
            </w:r>
            <w:r w:rsidRPr="00463298">
              <w:rPr>
                <w:rFonts w:eastAsia="Calibri"/>
                <w:color w:val="000000"/>
              </w:rPr>
              <w:t>приведены в таблице 1 «Наименование, характеристика товара. Требования к техническим, функциональным и качественным характеристикам», при этом 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      </w:r>
          </w:p>
        </w:tc>
      </w:tr>
      <w:tr w:rsidTr="00BB4B67">
        <w:tblPrEx>
          <w:tblW w:w="0" w:type="auto"/>
          <w:tblLook w:val="04A0"/>
        </w:tblPrEx>
        <w:trPr>
          <w:gridAfter w:val="1"/>
          <w:wAfter w:w="111" w:type="dxa"/>
        </w:trPr>
        <w:tc>
          <w:tcPr>
            <w:tcW w:w="396" w:type="dxa"/>
          </w:tcPr>
          <w:p w:rsidR="0099006C" w:rsidRPr="0099006C" w:rsidP="00140BC5">
            <w:pPr>
              <w:tabs>
                <w:tab w:val="left" w:pos="0"/>
              </w:tabs>
              <w:spacing w:line="240" w:lineRule="exac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2.</w:t>
            </w:r>
          </w:p>
        </w:tc>
        <w:tc>
          <w:tcPr>
            <w:tcW w:w="14881" w:type="dxa"/>
          </w:tcPr>
          <w:p w:rsidR="0099006C" w:rsidRPr="00552F97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rFonts w:eastAsia="Calibri"/>
                <w:bCs/>
                <w:color w:val="000000"/>
              </w:rPr>
            </w:pPr>
            <w:r w:rsidRPr="00463298">
              <w:rPr>
                <w:rFonts w:eastAsia="Calibri"/>
                <w:b/>
                <w:bCs/>
                <w:color w:val="000000"/>
              </w:rPr>
              <w:t xml:space="preserve">Требования к качеству и безопасности Товара в соответствии с нормативными правовыми актами Российской Федерации, устанавливающими требования к качеству Товара: </w:t>
            </w:r>
            <w:r w:rsidRPr="00463298">
              <w:rPr>
                <w:rFonts w:eastAsia="Calibri"/>
                <w:bCs/>
                <w:color w:val="000000"/>
              </w:rPr>
              <w:t>Качество Товара должно соответствовать требованиям технических регламентов, стандартов, санитарно-эпидемиологических правил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      </w:r>
            <w:r w:rsidR="00552F97">
              <w:rPr>
                <w:rFonts w:eastAsia="Calibri"/>
                <w:bCs/>
                <w:color w:val="000000"/>
              </w:rPr>
              <w:t>.</w:t>
            </w:r>
          </w:p>
        </w:tc>
      </w:tr>
      <w:tr w:rsidTr="00BB4B67">
        <w:tblPrEx>
          <w:tblW w:w="0" w:type="auto"/>
          <w:tblLook w:val="04A0"/>
        </w:tblPrEx>
        <w:trPr>
          <w:gridAfter w:val="1"/>
          <w:wAfter w:w="111" w:type="dxa"/>
        </w:trPr>
        <w:tc>
          <w:tcPr>
            <w:tcW w:w="396" w:type="dxa"/>
          </w:tcPr>
          <w:p w:rsidR="0099006C" w:rsidRPr="0099006C" w:rsidP="00140BC5">
            <w:pPr>
              <w:tabs>
                <w:tab w:val="left" w:pos="0"/>
              </w:tabs>
              <w:spacing w:line="240" w:lineRule="exac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3.</w:t>
            </w:r>
          </w:p>
        </w:tc>
        <w:tc>
          <w:tcPr>
            <w:tcW w:w="14881" w:type="dxa"/>
          </w:tcPr>
          <w:p w:rsidR="0099006C" w:rsidP="0099006C">
            <w:pPr>
              <w:tabs>
                <w:tab w:val="left" w:pos="426"/>
                <w:tab w:val="left" w:pos="1134"/>
              </w:tabs>
              <w:spacing w:after="160" w:line="256" w:lineRule="auto"/>
              <w:jc w:val="both"/>
              <w:rPr>
                <w:lang w:eastAsia="en-US"/>
              </w:rPr>
            </w:pPr>
            <w:bookmarkStart w:id="0" w:name="_Toc422917084"/>
            <w:r w:rsidRPr="00463298">
              <w:rPr>
                <w:b/>
                <w:bCs/>
                <w:lang w:eastAsia="ar-SA"/>
              </w:rPr>
              <w:t xml:space="preserve">Требования к безопасности объекта закупки: </w:t>
            </w:r>
            <w:bookmarkEnd w:id="0"/>
            <w:r w:rsidRPr="00812C9F">
              <w:rPr>
                <w:lang w:eastAsia="en-US"/>
              </w:rPr>
              <w:t>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эксплуатации, хранения, транспортировки и утилизации</w:t>
            </w:r>
            <w:bookmarkStart w:id="1" w:name="_Toc422917085"/>
            <w:r w:rsidRPr="00812C9F">
              <w:rPr>
                <w:lang w:eastAsia="en-US"/>
              </w:rPr>
              <w:t>, в том числе поставляемый Товар должен быть нетоксичным и не должен оказывать вредного воздействия на человека.</w:t>
            </w:r>
            <w:r w:rsidRPr="00463298">
              <w:rPr>
                <w:b/>
                <w:bCs/>
                <w:lang w:eastAsia="ar-SA"/>
              </w:rPr>
              <w:t xml:space="preserve"> </w:t>
            </w:r>
            <w:r w:rsidRPr="00812C9F">
              <w:rPr>
                <w:lang w:eastAsia="en-US"/>
              </w:rPr>
              <w:t>Во время поставки Товара Поставщик должен обеспечить соблюдение необходимых норм пожарной безопасности, техники безопасности, охраны окружающей среды.</w:t>
            </w:r>
            <w:bookmarkEnd w:id="1"/>
            <w:r w:rsidRPr="00463298">
              <w:rPr>
                <w:b/>
                <w:bCs/>
                <w:lang w:eastAsia="ar-SA"/>
              </w:rPr>
              <w:t xml:space="preserve"> </w:t>
            </w:r>
            <w:r w:rsidRPr="00812C9F">
              <w:rPr>
                <w:lang w:eastAsia="en-US"/>
              </w:rPr>
              <w:t>Товар при эксплуатации и хранении не должен выделять вредных, ядовитых, радиоактивных веществ, не должен создавать угрозу жизни человеку, животным, растениям и окружающей среде.</w:t>
            </w:r>
          </w:p>
          <w:p w:rsidR="0099006C" w:rsidRPr="008F13BA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b/>
                <w:bCs/>
              </w:rPr>
            </w:pPr>
          </w:p>
        </w:tc>
      </w:tr>
      <w:tr w:rsidTr="00BB4B67">
        <w:tblPrEx>
          <w:tblW w:w="0" w:type="auto"/>
          <w:tblLook w:val="04A0"/>
        </w:tblPrEx>
        <w:trPr>
          <w:gridAfter w:val="1"/>
          <w:wAfter w:w="111" w:type="dxa"/>
        </w:trPr>
        <w:tc>
          <w:tcPr>
            <w:tcW w:w="396" w:type="dxa"/>
          </w:tcPr>
          <w:p w:rsidR="0099006C" w:rsidRPr="0099006C" w:rsidP="00140BC5">
            <w:pPr>
              <w:tabs>
                <w:tab w:val="left" w:pos="0"/>
              </w:tabs>
              <w:spacing w:line="240" w:lineRule="exac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4.</w:t>
            </w:r>
          </w:p>
        </w:tc>
        <w:tc>
          <w:tcPr>
            <w:tcW w:w="14881" w:type="dxa"/>
          </w:tcPr>
          <w:p w:rsidR="0099006C" w:rsidRPr="008F13BA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b/>
                <w:bCs/>
              </w:rPr>
            </w:pPr>
            <w:r w:rsidRPr="00463298">
              <w:rPr>
                <w:b/>
                <w:bCs/>
                <w:lang w:eastAsia="ar-SA"/>
              </w:rPr>
              <w:t xml:space="preserve">Требования к упаковке, маркировке, транспортированию и хранению объекта закупки: </w:t>
            </w:r>
            <w:r w:rsidRPr="00812C9F">
              <w:t>Упаковка поставляемого Товара должна соответствовать требованиям, установленным стандартами на территории Российской Федерации для данного вида Товара. Упаковка Товара и грузовая тара должны обеспечивать целостность, товарный вид и сохранность Товара от всякого рода повреждений при транспортировке различными видами транспорта к конечному месту поставки и погрузо-разгрузочных работах при передаче Товара Заказчику.</w:t>
            </w:r>
            <w:r>
              <w:rPr>
                <w:lang w:eastAsia="en-US"/>
              </w:rPr>
              <w:t xml:space="preserve"> </w:t>
            </w:r>
            <w:r w:rsidRPr="00463298">
              <w:rPr>
                <w:rFonts w:eastAsia="Calibri"/>
                <w:spacing w:val="-1"/>
                <w:lang w:eastAsia="en-US"/>
              </w:rPr>
              <w:t>Товар должен поставляться в упаковке производителя Товара. Данное правило не применяется в случае, если упаковка каждой единицы Товара не предусматривается производителем. Упаковка должна быть чистой, сухой, без повреждений, следов вскрытия.</w:t>
            </w:r>
            <w:r>
              <w:rPr>
                <w:lang w:eastAsia="en-US"/>
              </w:rPr>
              <w:t xml:space="preserve"> </w:t>
            </w:r>
            <w:r w:rsidRPr="00812C9F">
              <w:t xml:space="preserve">Товар, находящийся в поврежденной таре и (или) упаковке, в таре и (или) упаковке со следами вскрытия к поставке не допускается. Товар должен сопровождаться информацией для потребителей, соответствующей требованиям законодательства Российской Федерации. </w:t>
            </w:r>
            <w:r>
              <w:rPr>
                <w:lang w:eastAsia="en-US"/>
              </w:rPr>
              <w:t xml:space="preserve"> </w:t>
            </w:r>
            <w:r w:rsidRPr="00812C9F">
              <w:t>Поставщик обеспечивает поставку Товара, маркированного в соответствии с требованиями действующих стандартов, применяемых в отношении данного вида Товара. Информация указывается на русском языке. Информация должна быть однозначно понимаема, полна и достоверна.</w:t>
            </w:r>
          </w:p>
        </w:tc>
      </w:tr>
      <w:tr w:rsidTr="00BB4B67">
        <w:tblPrEx>
          <w:tblW w:w="0" w:type="auto"/>
          <w:tblLook w:val="04A0"/>
        </w:tblPrEx>
        <w:trPr>
          <w:gridAfter w:val="1"/>
          <w:wAfter w:w="111" w:type="dxa"/>
        </w:trPr>
        <w:tc>
          <w:tcPr>
            <w:tcW w:w="396" w:type="dxa"/>
          </w:tcPr>
          <w:p w:rsidR="005B198A" w:rsidP="00140BC5">
            <w:pPr>
              <w:tabs>
                <w:tab w:val="left" w:pos="0"/>
              </w:tabs>
              <w:spacing w:line="240" w:lineRule="exact"/>
              <w:rPr>
                <w:noProof/>
              </w:rPr>
            </w:pPr>
            <w:r>
              <w:rPr>
                <w:noProof/>
                <w:lang w:val="en-US"/>
              </w:rPr>
              <w:t>5</w:t>
            </w:r>
            <w:r>
              <w:rPr>
                <w:noProof/>
              </w:rPr>
              <w:t xml:space="preserve">. </w:t>
            </w:r>
          </w:p>
        </w:tc>
        <w:tc>
          <w:tcPr>
            <w:tcW w:w="14881" w:type="dxa"/>
          </w:tcPr>
          <w:p w:rsidR="005B198A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rFonts w:eastAsia="Calibri"/>
                <w:bCs/>
                <w:color w:val="000000"/>
              </w:rPr>
            </w:pPr>
            <w:r w:rsidRPr="00593E31">
              <w:rPr>
                <w:rFonts w:eastAsia="Calibri"/>
                <w:b/>
                <w:bCs/>
                <w:color w:val="000000"/>
              </w:rPr>
              <w:t>Условия поставки:</w:t>
            </w:r>
            <w:r w:rsidRPr="00593E31">
              <w:t xml:space="preserve"> </w:t>
            </w:r>
            <w:r w:rsidR="00881EA3">
              <w:rPr>
                <w:i/>
                <w:iCs/>
                <w:noProof/>
                <w:highlight w:val="yellow"/>
                <w:u w:val="single"/>
              </w:rPr>
              <w:t>С даты</w:t>
            </w:r>
            <w:r w:rsidRPr="00BB1A77">
              <w:rPr>
                <w:i/>
                <w:iCs/>
                <w:noProof/>
                <w:highlight w:val="yellow"/>
                <w:u w:val="single"/>
              </w:rPr>
              <w:t xml:space="preserve"> заключения Контракта по 31.05.2026г.</w:t>
            </w:r>
          </w:p>
          <w:p w:rsidR="005B198A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rFonts w:eastAsia="Calibri"/>
                <w:bCs/>
                <w:color w:val="000000"/>
              </w:rPr>
            </w:pPr>
            <w:r w:rsidRPr="00BB1A77">
              <w:rPr>
                <w:i/>
                <w:iCs/>
                <w:noProof/>
                <w:highlight w:val="yellow"/>
                <w:u w:val="single"/>
              </w:rPr>
              <w:t>Поставка осуществляется до склада Заказчика одной партией.</w:t>
            </w:r>
            <w:r w:rsidRPr="005B198A">
              <w:rPr>
                <w:rFonts w:eastAsia="Calibri"/>
                <w:bCs/>
                <w:color w:val="000000"/>
              </w:rPr>
              <w:t xml:space="preserve"> </w:t>
            </w:r>
          </w:p>
          <w:p w:rsidR="00D65837" w:rsidRPr="005B198A" w:rsidP="00BB1A7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mirrorIndents/>
              <w:rPr>
                <w:rFonts w:eastAsia="Calibri"/>
                <w:bCs/>
                <w:color w:val="000000"/>
              </w:rPr>
            </w:pPr>
          </w:p>
        </w:tc>
      </w:tr>
    </w:tbl>
    <w:p w:rsidR="0099006C" w:rsidRPr="004653E0" w:rsidP="0099006C">
      <w:pPr>
        <w:tabs>
          <w:tab w:val="left" w:pos="0"/>
        </w:tabs>
        <w:autoSpaceDE w:val="0"/>
        <w:autoSpaceDN w:val="0"/>
        <w:adjustRightInd w:val="0"/>
        <w:jc w:val="both"/>
        <w:mirrorIndents/>
        <w:rPr>
          <w:rFonts w:eastAsia="Calibri"/>
          <w:bCs/>
          <w:color w:val="000000"/>
          <w:sz w:val="20"/>
          <w:szCs w:val="20"/>
        </w:rPr>
      </w:pPr>
      <w:r w:rsidRPr="004653E0">
        <w:rPr>
          <w:rFonts w:eastAsia="Calibri"/>
          <w:b/>
          <w:bCs/>
          <w:color w:val="000000"/>
          <w:sz w:val="20"/>
          <w:szCs w:val="20"/>
        </w:rPr>
        <w:t xml:space="preserve">Примечание: </w:t>
      </w:r>
      <w:r w:rsidRPr="004653E0">
        <w:rPr>
          <w:rFonts w:eastAsia="Calibri"/>
          <w:bCs/>
          <w:color w:val="000000"/>
          <w:sz w:val="20"/>
          <w:szCs w:val="20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D65837" w:rsidRPr="00E529EA" w:rsidP="00D65837">
      <w:pPr>
        <w:tabs>
          <w:tab w:val="left" w:pos="0"/>
        </w:tabs>
        <w:autoSpaceDE w:val="0"/>
        <w:autoSpaceDN w:val="0"/>
        <w:adjustRightInd w:val="0"/>
        <w:jc w:val="both"/>
        <w:mirrorIndents/>
        <w:rPr>
          <w:sz w:val="2"/>
          <w:szCs w:val="2"/>
        </w:rPr>
      </w:pPr>
    </w:p>
    <w:p w:rsidR="002D3A24" w:rsidRPr="00E529EA" w:rsidP="00E529EA">
      <w:pPr>
        <w:tabs>
          <w:tab w:val="left" w:pos="0"/>
        </w:tabs>
        <w:rPr>
          <w:noProof/>
          <w:sz w:val="2"/>
          <w:szCs w:val="2"/>
        </w:rPr>
      </w:pPr>
    </w:p>
    <w:p w:rsidR="00A639E1" w:rsidP="00A4437C">
      <w:pPr>
        <w:tabs>
          <w:tab w:val="left" w:pos="0"/>
        </w:tabs>
        <w:spacing w:line="240" w:lineRule="exact"/>
        <w:jc w:val="right"/>
        <w:rPr>
          <w:noProof/>
          <w:sz w:val="20"/>
          <w:szCs w:val="20"/>
        </w:rPr>
      </w:pPr>
    </w:p>
    <w:p w:rsidR="00A4437C" w:rsidRPr="008F05EF" w:rsidP="00A4437C">
      <w:pPr>
        <w:tabs>
          <w:tab w:val="left" w:pos="0"/>
        </w:tabs>
        <w:spacing w:line="240" w:lineRule="exact"/>
        <w:jc w:val="right"/>
        <w:rPr>
          <w:noProof/>
          <w:sz w:val="20"/>
          <w:szCs w:val="20"/>
        </w:rPr>
      </w:pPr>
      <w:r w:rsidRPr="008F05EF">
        <w:rPr>
          <w:noProof/>
          <w:sz w:val="20"/>
          <w:szCs w:val="20"/>
        </w:rPr>
        <w:t>Таблица 1</w:t>
      </w:r>
    </w:p>
    <w:p w:rsidR="00A639E1" w:rsidRPr="008F05EF" w:rsidP="00A4437C">
      <w:pPr>
        <w:tabs>
          <w:tab w:val="left" w:pos="0"/>
        </w:tabs>
        <w:spacing w:line="240" w:lineRule="exact"/>
        <w:jc w:val="right"/>
        <w:rPr>
          <w:sz w:val="20"/>
          <w:szCs w:val="20"/>
        </w:rPr>
      </w:pPr>
    </w:p>
    <w:tbl>
      <w:tblPr>
        <w:tblStyle w:val="TableGrid"/>
        <w:tblW w:w="16585" w:type="dxa"/>
        <w:tblInd w:w="-567" w:type="dxa"/>
        <w:tblLayout w:type="fixed"/>
        <w:tblLook w:val="04A0"/>
      </w:tblPr>
      <w:tblGrid>
        <w:gridCol w:w="283"/>
        <w:gridCol w:w="425"/>
        <w:gridCol w:w="1559"/>
        <w:gridCol w:w="2126"/>
        <w:gridCol w:w="851"/>
        <w:gridCol w:w="1702"/>
        <w:gridCol w:w="1559"/>
        <w:gridCol w:w="1560"/>
        <w:gridCol w:w="992"/>
        <w:gridCol w:w="2268"/>
        <w:gridCol w:w="2977"/>
        <w:gridCol w:w="283"/>
      </w:tblGrid>
      <w:tr w:rsidTr="00881EA3">
        <w:tblPrEx>
          <w:tblW w:w="16585" w:type="dxa"/>
          <w:tblInd w:w="-567" w:type="dxa"/>
          <w:tblLayout w:type="fixed"/>
          <w:tblLook w:val="04A0"/>
        </w:tblPrEx>
        <w:trPr>
          <w:trHeight w:val="536"/>
        </w:trPr>
        <w:tc>
          <w:tcPr>
            <w:tcW w:w="283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310528" w:rsidRPr="008F05EF" w:rsidP="00782DBD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:rsidR="00310528" w:rsidRPr="008F05EF" w:rsidP="00977743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kern w:val="28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310528" w:rsidRPr="008F05EF" w:rsidP="00977743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  <w:vMerge w:val="restart"/>
            <w:vAlign w:val="center"/>
          </w:tcPr>
          <w:p w:rsidR="00310528" w:rsidRPr="008F05EF" w:rsidP="00977743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ОКПД 2/ КТРУ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310528" w:rsidRPr="008F05EF" w:rsidP="00977743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kern w:val="28"/>
                <w:sz w:val="20"/>
                <w:szCs w:val="20"/>
              </w:rPr>
              <w:t>Ед. изм.</w:t>
            </w:r>
          </w:p>
        </w:tc>
        <w:tc>
          <w:tcPr>
            <w:tcW w:w="1702" w:type="dxa"/>
            <w:vMerge w:val="restart"/>
            <w:vAlign w:val="center"/>
          </w:tcPr>
          <w:p w:rsidR="00310528" w:rsidRPr="008F05EF" w:rsidP="00977743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356" w:type="dxa"/>
            <w:gridSpan w:val="5"/>
            <w:vAlign w:val="center"/>
          </w:tcPr>
          <w:p w:rsidR="00310528" w:rsidRPr="008F05EF" w:rsidP="00977743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10528" w:rsidRPr="008F05EF" w:rsidP="00782DBD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Tr="00881EA3">
        <w:tblPrEx>
          <w:tblW w:w="16585" w:type="dxa"/>
          <w:tblInd w:w="-567" w:type="dxa"/>
          <w:tblLayout w:type="fixed"/>
          <w:tblLook w:val="04A0"/>
        </w:tblPrEx>
        <w:trPr>
          <w:trHeight w:val="536"/>
        </w:trPr>
        <w:tc>
          <w:tcPr>
            <w:tcW w:w="283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0"/>
                <w:szCs w:val="20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Значения показателей</w:t>
            </w:r>
          </w:p>
        </w:tc>
        <w:tc>
          <w:tcPr>
            <w:tcW w:w="992" w:type="dxa"/>
            <w:vAlign w:val="center"/>
          </w:tcPr>
          <w:p w:rsidR="0061722C" w:rsidRPr="00A739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kern w:val="28"/>
                <w:sz w:val="20"/>
                <w:szCs w:val="20"/>
              </w:rPr>
              <w:t>Ед. изм.</w:t>
            </w:r>
          </w:p>
        </w:tc>
        <w:tc>
          <w:tcPr>
            <w:tcW w:w="2268" w:type="dxa"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739EF">
              <w:rPr>
                <w:b/>
                <w:sz w:val="20"/>
                <w:szCs w:val="20"/>
              </w:rPr>
              <w:t>Обоснование включения дополнительной информации</w:t>
            </w:r>
          </w:p>
        </w:tc>
        <w:tc>
          <w:tcPr>
            <w:tcW w:w="2977" w:type="dxa"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Инструкция к заполнению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Tr="00881EA3">
        <w:tblPrEx>
          <w:tblW w:w="16585" w:type="dxa"/>
          <w:tblInd w:w="-567" w:type="dxa"/>
          <w:tblLayout w:type="fixed"/>
          <w:tblLook w:val="04A0"/>
        </w:tblPrEx>
        <w:trPr>
          <w:trHeight w:val="239"/>
        </w:trPr>
        <w:tc>
          <w:tcPr>
            <w:tcW w:w="283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F05E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61722C" w:rsidRPr="00D65837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61722C" w:rsidRPr="000543F2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61722C" w:rsidRPr="000543F2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:rsidR="0061722C" w:rsidRPr="000543F2" w:rsidP="0061722C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1722C" w:rsidRPr="008F05EF" w:rsidP="0061722C">
            <w:pPr>
              <w:tabs>
                <w:tab w:val="left" w:pos="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Tr="00D65837">
        <w:tblPrEx>
          <w:tblW w:w="16585" w:type="dxa"/>
          <w:tblInd w:w="-567" w:type="dxa"/>
          <w:tblLayout w:type="fixed"/>
          <w:tblLook w:val="04A0"/>
        </w:tblPrEx>
        <w:trPr>
          <w:trHeight w:val="826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1722C" w:rsidRPr="002570F6" w:rsidP="0061722C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16019" w:type="dxa"/>
            <w:gridSpan w:val="10"/>
          </w:tcPr>
          <w:tbl>
            <w:tblPr>
              <w:tblStyle w:val="TableGrid"/>
              <w:tblW w:w="15995" w:type="dxa"/>
              <w:tblLayout w:type="fixed"/>
              <w:tblLook w:val="04A0"/>
            </w:tblPr>
            <w:tblGrid>
              <w:gridCol w:w="320"/>
              <w:gridCol w:w="1559"/>
              <w:gridCol w:w="2127"/>
              <w:gridCol w:w="850"/>
              <w:gridCol w:w="1703"/>
              <w:gridCol w:w="1559"/>
              <w:gridCol w:w="1560"/>
              <w:gridCol w:w="980"/>
              <w:gridCol w:w="2268"/>
              <w:gridCol w:w="3069"/>
            </w:tblGrid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37"/>
              </w:trPr>
              <w:tc>
                <w:tcPr>
                  <w:tcW w:w="32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2D5603" w:rsidRPr="008F05EF" w:rsidP="0061722C">
                  <w:pPr>
                    <w:tabs>
                      <w:tab w:val="left" w:pos="332"/>
                    </w:tabs>
                    <w:spacing w:line="240" w:lineRule="exact"/>
                    <w:ind w:right="394"/>
                    <w:jc w:val="center"/>
                    <w:rPr>
                      <w:sz w:val="20"/>
                      <w:szCs w:val="20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BB1A77" w:rsidP="0061722C">
                  <w:pPr>
                    <w:jc w:val="center"/>
                    <w:rPr>
                      <w:rFonts w:eastAsia="Calibri"/>
                      <w:noProof/>
                      <w:sz w:val="20"/>
                      <w:szCs w:val="20"/>
                    </w:rPr>
                  </w:pPr>
                  <w:r w:rsidRPr="00881EA3" w:rsidR="00881EA3">
                    <w:rPr>
                      <w:rFonts w:eastAsia="Calibri"/>
                      <w:noProof/>
                      <w:sz w:val="20"/>
                      <w:szCs w:val="20"/>
                    </w:rPr>
                    <w:t>Самоспасатель</w:t>
                  </w:r>
                  <w:r w:rsidRPr="00881EA3" w:rsidR="00881EA3">
                    <w:rPr>
                      <w:rFonts w:eastAsia="Calibri"/>
                      <w:noProof/>
                      <w:sz w:val="20"/>
                      <w:szCs w:val="20"/>
                      <w:lang w:val="en-US"/>
                    </w:rPr>
                    <w:t xml:space="preserve"> </w:t>
                  </w:r>
                  <w:r w:rsidRPr="00881EA3" w:rsidR="00881EA3">
                    <w:rPr>
                      <w:rFonts w:eastAsia="Calibri"/>
                      <w:noProof/>
                      <w:sz w:val="20"/>
                      <w:szCs w:val="20"/>
                    </w:rPr>
                    <w:t>пожарный</w:t>
                  </w:r>
                  <w:r w:rsidRPr="00BB1A77">
                    <w:rPr>
                      <w:sz w:val="20"/>
                      <w:szCs w:val="20"/>
                    </w:rPr>
                    <w:t xml:space="preserve"> изолирующий с химически связанным кислородом</w:t>
                  </w:r>
                  <w:r w:rsidRPr="00BB1A77">
                    <w:rPr>
                      <w:rFonts w:eastAsia="Calibri"/>
                      <w:noProof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61722C">
                  <w:pPr>
                    <w:jc w:val="center"/>
                    <w:rPr>
                      <w:sz w:val="20"/>
                      <w:szCs w:val="20"/>
                    </w:rPr>
                  </w:pPr>
                  <w:r w:rsidRPr="00881EA3" w:rsidR="00881EA3">
                    <w:rPr>
                      <w:rFonts w:eastAsia="Calibri"/>
                      <w:noProof/>
                      <w:sz w:val="20"/>
                      <w:szCs w:val="20"/>
                    </w:rPr>
                    <w:t>32.99.11.199-00000003</w:t>
                  </w:r>
                </w:p>
                <w:p w:rsidR="002D5603" w:rsidRPr="008F05EF" w:rsidP="0061722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auto"/>
                  </w:tcBorders>
                </w:tcPr>
                <w:p w:rsidR="002D5603" w:rsidRPr="008F05EF" w:rsidP="0061722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шт</w:t>
                  </w:r>
                </w:p>
              </w:tc>
              <w:tc>
                <w:tcPr>
                  <w:tcW w:w="1703" w:type="dxa"/>
                  <w:vMerge w:val="restart"/>
                  <w:tcBorders>
                    <w:right w:val="single" w:sz="4" w:space="0" w:color="auto"/>
                  </w:tcBorders>
                </w:tcPr>
                <w:p w:rsidR="002D5603" w:rsidRPr="008F05EF" w:rsidP="0061722C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43,00000000000</w:t>
                  </w:r>
                </w:p>
              </w:tc>
              <w:tc>
                <w:tcPr>
                  <w:tcW w:w="9436" w:type="dxa"/>
                  <w:gridSpan w:val="5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D5603" w:rsidRPr="002D5603" w:rsidP="002D5603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Тип размещения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Для стационарного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 xml:space="preserve"> размещения в зданиях и сооружениях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Значение характеристики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не может изменяться участником закупки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Для применения</w:t>
                  </w:r>
                  <w:r>
                    <w:rPr>
                      <w:noProof/>
                      <w:sz w:val="20"/>
                      <w:szCs w:val="20"/>
                      <w:lang w:val="en-US"/>
                    </w:rPr>
                    <w:t xml:space="preserve"> гражданами (общего назначения)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Значение характеристики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не может изменяться участником закупки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Температура вдыхаемой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ГДС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≤ 50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Градус Цельсия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Участник закупки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указывает в заявке конкретное значение характеристики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Сопротивление дыханию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на вдохе и выдохе при легочной вентиляции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≤ 750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Паскаль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Участник закупки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указывает в заявке конкретное значение характеристики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Время защитного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действия самоспасателя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≥ 25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Минута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Участник закупки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указывает в заявке конкретное значение характеристики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Масса рабочей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части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≤ 2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Килограмм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Участник закупки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указывает в заявке конкретное значение характеристики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Комплект самоспасателя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содержит: рабочая часть; герметичная упаковка; руководство по эксплуатации; паспорт; сумка (футляр)</w:t>
                  </w:r>
                </w:p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соответствие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В соответствии</w:t>
                  </w:r>
                  <w:r w:rsidRPr="008F05EF">
                    <w:rPr>
                      <w:sz w:val="20"/>
                      <w:szCs w:val="20"/>
                      <w:lang w:val="en-US"/>
                    </w:rPr>
                    <w:t xml:space="preserve"> с ГОСТ Р 53261-2019</w:t>
                  </w: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Значение характеристики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не может изменяться участником закупки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Срок службы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самоспасателя в состоянии ожидания применения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≥ 5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В соответствии</w:t>
                  </w:r>
                  <w:r w:rsidRPr="008F05EF">
                    <w:rPr>
                      <w:sz w:val="20"/>
                      <w:szCs w:val="20"/>
                      <w:lang w:val="en-US"/>
                    </w:rPr>
                    <w:t xml:space="preserve"> с ГОСТ Р 53261-2019</w:t>
                  </w: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Участник закупки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указывает в заявке конкретное значение характеристики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В рабочую</w:t>
                  </w:r>
                  <w:r w:rsidR="007A2AEA">
                    <w:rPr>
                      <w:noProof/>
                      <w:sz w:val="20"/>
                      <w:szCs w:val="20"/>
                    </w:rPr>
                    <w:t xml:space="preserve"> часть самоспасателя входит: капюшон со смотровым окном; комбинированный фильтр</w:t>
                  </w:r>
                </w:p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Наличие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В соответствии</w:t>
                  </w:r>
                  <w:r w:rsidRPr="008F05EF">
                    <w:rPr>
                      <w:sz w:val="20"/>
                      <w:szCs w:val="20"/>
                      <w:lang w:val="en-US"/>
                    </w:rPr>
                    <w:t xml:space="preserve"> с ГОСТ Р 53261-2019</w:t>
                  </w: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Значение характеристики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не может изменяться участником закупки</w:t>
                  </w:r>
                </w:p>
              </w:tc>
            </w:tr>
            <w:tr w:rsidTr="00881EA3">
              <w:tblPrEx>
                <w:tblW w:w="15995" w:type="dxa"/>
                <w:tblLayout w:type="fixed"/>
                <w:tblLook w:val="04A0"/>
              </w:tblPrEx>
              <w:trPr>
                <w:trHeight w:val="67"/>
              </w:trPr>
              <w:tc>
                <w:tcPr>
                  <w:tcW w:w="32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2D5603" w:rsidRPr="008F05EF" w:rsidP="002D5603">
                  <w:pPr>
                    <w:tabs>
                      <w:tab w:val="left" w:pos="0"/>
                    </w:tabs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</w:tcBorders>
                </w:tcPr>
                <w:p w:rsidR="002D5603" w:rsidRPr="008F05EF" w:rsidP="002D560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</w:rPr>
                    <w:t>Год производства</w:t>
                  </w:r>
                </w:p>
              </w:tc>
              <w:tc>
                <w:tcPr>
                  <w:tcW w:w="156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noProof/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2026</w:t>
                  </w:r>
                </w:p>
              </w:tc>
              <w:tc>
                <w:tcPr>
                  <w:tcW w:w="980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8F05EF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Для возможности</w:t>
                  </w:r>
                  <w:r w:rsidRPr="008F05EF">
                    <w:rPr>
                      <w:sz w:val="20"/>
                      <w:szCs w:val="20"/>
                      <w:lang w:val="en-US"/>
                    </w:rPr>
                    <w:t xml:space="preserve"> использования на протяжении всего срока службы в режиме ожидания применения</w:t>
                  </w:r>
                </w:p>
              </w:tc>
              <w:tc>
                <w:tcPr>
                  <w:tcW w:w="3069" w:type="dxa"/>
                  <w:tcBorders>
                    <w:top w:val="nil"/>
                    <w:bottom w:val="single" w:sz="4" w:space="0" w:color="auto"/>
                  </w:tcBorders>
                </w:tcPr>
                <w:p w:rsidR="002D5603" w:rsidRPr="003D7388" w:rsidP="002D5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="00881EA3">
                    <w:rPr>
                      <w:noProof/>
                      <w:sz w:val="20"/>
                      <w:szCs w:val="20"/>
                      <w:lang w:val="en-US"/>
                    </w:rPr>
                    <w:t>Значение характеристики</w:t>
                  </w:r>
                  <w:r w:rsidRPr="00D557CB">
                    <w:rPr>
                      <w:sz w:val="20"/>
                      <w:szCs w:val="20"/>
                      <w:lang w:val="en-US"/>
                    </w:rPr>
                    <w:t xml:space="preserve"> не может изменяться участником закупки</w:t>
                  </w:r>
                </w:p>
              </w:tc>
            </w:tr>
          </w:tbl>
          <w:p w:rsidR="0061722C" w:rsidRPr="008F05EF" w:rsidP="0061722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61722C" w:rsidRPr="002570F6" w:rsidP="0061722C">
            <w:pPr>
              <w:rPr>
                <w:sz w:val="2"/>
                <w:szCs w:val="2"/>
                <w:lang w:val="en-US"/>
              </w:rPr>
            </w:pPr>
          </w:p>
        </w:tc>
      </w:tr>
    </w:tbl>
    <w:p w:rsidR="005D2952" w:rsidRPr="00E529EA" w:rsidP="00E529EA">
      <w:pPr>
        <w:jc w:val="both"/>
        <w:rPr>
          <w:noProof/>
          <w:sz w:val="2"/>
          <w:szCs w:val="2"/>
        </w:rPr>
      </w:pPr>
    </w:p>
    <w:p w:rsidR="004376B6" w:rsidRPr="00E529EA" w:rsidP="00E529EA">
      <w:pPr>
        <w:tabs>
          <w:tab w:val="left" w:pos="0"/>
        </w:tabs>
        <w:rPr>
          <w:noProof/>
          <w:sz w:val="2"/>
          <w:szCs w:val="2"/>
          <w:lang w:val="en-US"/>
        </w:rPr>
      </w:pPr>
    </w:p>
    <w:p w:rsidR="00E529EA" w:rsidRPr="00E529EA" w:rsidP="00E529EA">
      <w:pPr>
        <w:tabs>
          <w:tab w:val="left" w:pos="0"/>
        </w:tabs>
        <w:autoSpaceDE w:val="0"/>
        <w:autoSpaceDN w:val="0"/>
        <w:adjustRightInd w:val="0"/>
        <w:jc w:val="both"/>
        <w:mirrorIndents/>
        <w:rPr>
          <w:sz w:val="2"/>
          <w:szCs w:val="2"/>
          <w:lang w:val="en-US"/>
        </w:rPr>
      </w:pPr>
    </w:p>
    <w:p w:rsidR="004376B6" w:rsidRPr="00E529EA" w:rsidP="00E529EA">
      <w:pPr>
        <w:jc w:val="both"/>
        <w:rPr>
          <w:b/>
          <w:noProof/>
        </w:rPr>
      </w:pPr>
      <w:r w:rsidRPr="00E529EA">
        <w:rPr>
          <w:b/>
          <w:color w:val="333333"/>
          <w:shd w:val="clear" w:color="auto" w:fill="FFFFFF"/>
        </w:rPr>
        <w:t>Срок, на который предоставляется гарантия и (или) требования к объему предоставления гарантий качества товара, работы, услуги: </w:t>
      </w:r>
      <w:r w:rsidRPr="00E529EA">
        <w:rPr>
          <w:b/>
          <w:noProof/>
        </w:rPr>
        <w:t xml:space="preserve"> </w:t>
      </w:r>
    </w:p>
    <w:p w:rsidR="0084484D" w:rsidRPr="00E529EA" w:rsidP="00E529EA">
      <w:pPr>
        <w:rPr>
          <w:lang w:val="en-US"/>
        </w:rPr>
      </w:pPr>
    </w:p>
    <w:p w:rsidR="00E529EA" w:rsidRPr="00E529EA" w:rsidP="00E529EA">
      <w:pPr>
        <w:tabs>
          <w:tab w:val="left" w:pos="0"/>
        </w:tabs>
        <w:autoSpaceDE w:val="0"/>
        <w:autoSpaceDN w:val="0"/>
        <w:adjustRightInd w:val="0"/>
        <w:jc w:val="both"/>
        <w:mirrorIndents/>
        <w:rPr>
          <w:sz w:val="2"/>
          <w:szCs w:val="2"/>
          <w:lang w:val="en-US"/>
        </w:rPr>
      </w:pPr>
    </w:p>
    <w:p w:rsidR="004376B6" w:rsidRPr="00E529EA" w:rsidP="00E529EA">
      <w:pPr>
        <w:tabs>
          <w:tab w:val="left" w:pos="0"/>
        </w:tabs>
        <w:autoSpaceDE w:val="0"/>
        <w:autoSpaceDN w:val="0"/>
        <w:adjustRightInd w:val="0"/>
        <w:jc w:val="both"/>
        <w:mirrorIndents/>
        <w:rPr>
          <w:sz w:val="2"/>
          <w:szCs w:val="2"/>
        </w:rPr>
      </w:pPr>
    </w:p>
    <w:p w:rsidR="004376B6" w:rsidP="005D2952">
      <w:pPr>
        <w:jc w:val="both"/>
        <w:rPr>
          <w:noProof/>
        </w:rPr>
      </w:pPr>
    </w:p>
    <w:p w:rsidR="004376B6" w:rsidRPr="00D65837" w:rsidP="005D2952">
      <w:pPr>
        <w:jc w:val="both"/>
        <w:rPr>
          <w:noProof/>
        </w:rPr>
      </w:pPr>
    </w:p>
    <w:sectPr w:rsidSect="00E529EA">
      <w:headerReference w:type="default" r:id="rId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>
        <w:pPr>
          <w:pStyle w:val="Header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881EA3">
          <w:rPr>
            <w:noProof/>
            <w:sz w:val="16"/>
            <w:szCs w:val="16"/>
          </w:rPr>
          <w:t>3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81C09"/>
    <w:multiLevelType w:val="hybridMultilevel"/>
    <w:tmpl w:val="CE06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0B30"/>
    <w:multiLevelType w:val="hybridMultilevel"/>
    <w:tmpl w:val="0A3043E4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7706F6"/>
    <w:multiLevelType w:val="hybridMultilevel"/>
    <w:tmpl w:val="4E6E4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6A3D"/>
    <w:multiLevelType w:val="hybridMultilevel"/>
    <w:tmpl w:val="D6FE7258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3F6CEF"/>
    <w:multiLevelType w:val="hybridMultilevel"/>
    <w:tmpl w:val="1BAE35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45FC"/>
    <w:multiLevelType w:val="hybridMultilevel"/>
    <w:tmpl w:val="B89489F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13D4A"/>
    <w:multiLevelType w:val="hybridMultilevel"/>
    <w:tmpl w:val="B8A64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034"/>
    <w:multiLevelType w:val="multilevel"/>
    <w:tmpl w:val="9446A66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Heading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596D6D68"/>
    <w:multiLevelType w:val="hybridMultilevel"/>
    <w:tmpl w:val="F358F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20634"/>
    <w:multiLevelType w:val="hybridMultilevel"/>
    <w:tmpl w:val="25E8B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A7D46"/>
    <w:multiLevelType w:val="hybridMultilevel"/>
    <w:tmpl w:val="D8249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4D"/>
    <w:rPr>
      <w:rFonts w:eastAsia="Times New Roman"/>
      <w:sz w:val="24"/>
      <w:szCs w:val="24"/>
    </w:rPr>
  </w:style>
  <w:style w:type="paragraph" w:styleId="Heading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Normal"/>
    <w:next w:val="Normal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Heading2">
    <w:name w:val="heading 2"/>
    <w:aliases w:val="H2"/>
    <w:basedOn w:val="Normal"/>
    <w:next w:val="Normal"/>
    <w:link w:val="2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link w:val="6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7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8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Strong">
    <w:name w:val="Strong"/>
    <w:uiPriority w:val="22"/>
    <w:qFormat/>
    <w:rsid w:val="00DC4E67"/>
    <w:rPr>
      <w:b/>
      <w:bCs/>
    </w:rPr>
  </w:style>
  <w:style w:type="paragraph" w:styleId="NormalWeb">
    <w:name w:val="Normal (Web)"/>
    <w:basedOn w:val="Normal"/>
    <w:rsid w:val="00DC4E6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1 Знак Знак Знак,Заголовок 1 Знак Знак2 Знак Знак,Заголовок 1 Знак1 Знак Знак Знак,Заголовок 1 Знак1 Знак1 Знак,Заголовок 1 Знак2 Знак Знак"/>
    <w:link w:val="Heading1"/>
    <w:rsid w:val="00863002"/>
    <w:rPr>
      <w:rFonts w:eastAsia="Times New Roman"/>
      <w:b/>
      <w:kern w:val="28"/>
      <w:sz w:val="36"/>
    </w:rPr>
  </w:style>
  <w:style w:type="character" w:customStyle="1" w:styleId="2">
    <w:name w:val="Заголовок 2 Знак"/>
    <w:aliases w:val="H2 Знак"/>
    <w:link w:val="Heading2"/>
    <w:uiPriority w:val="99"/>
    <w:rsid w:val="00863002"/>
    <w:rPr>
      <w:rFonts w:eastAsia="Times New Roman"/>
      <w:b/>
      <w:sz w:val="30"/>
    </w:rPr>
  </w:style>
  <w:style w:type="character" w:customStyle="1" w:styleId="4">
    <w:name w:val="Заголовок 4 Знак"/>
    <w:link w:val="Heading4"/>
    <w:uiPriority w:val="9"/>
    <w:rsid w:val="00863002"/>
    <w:rPr>
      <w:rFonts w:ascii="Arial" w:eastAsia="Times New Roman" w:hAnsi="Arial"/>
      <w:sz w:val="24"/>
    </w:rPr>
  </w:style>
  <w:style w:type="character" w:customStyle="1" w:styleId="6">
    <w:name w:val="Заголовок 6 Знак"/>
    <w:link w:val="Heading6"/>
    <w:rsid w:val="00863002"/>
    <w:rPr>
      <w:rFonts w:eastAsia="Times New Roman"/>
      <w:i/>
      <w:sz w:val="22"/>
    </w:rPr>
  </w:style>
  <w:style w:type="character" w:customStyle="1" w:styleId="7">
    <w:name w:val="Заголовок 7 Знак"/>
    <w:link w:val="Heading7"/>
    <w:rsid w:val="00863002"/>
    <w:rPr>
      <w:rFonts w:ascii="Arial" w:eastAsia="Times New Roman" w:hAnsi="Arial"/>
    </w:rPr>
  </w:style>
  <w:style w:type="character" w:customStyle="1" w:styleId="8">
    <w:name w:val="Заголовок 8 Знак"/>
    <w:link w:val="Heading8"/>
    <w:rsid w:val="00863002"/>
    <w:rPr>
      <w:rFonts w:ascii="Arial" w:eastAsia="Times New Roman" w:hAnsi="Arial"/>
      <w:i/>
    </w:rPr>
  </w:style>
  <w:style w:type="character" w:customStyle="1" w:styleId="9">
    <w:name w:val="Заголовок 9 Знак"/>
    <w:link w:val="Heading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TableGrid">
    <w:name w:val="Table Grid"/>
    <w:basedOn w:val="TableNormal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Normal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0">
    <w:name w:val="Основной текст с отступом Знак"/>
    <w:link w:val="BodyTextIndent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FootnoteText">
    <w:name w:val="footnote text"/>
    <w:basedOn w:val="Normal"/>
    <w:link w:val="a1"/>
    <w:rsid w:val="00463261"/>
    <w:pPr>
      <w:suppressAutoHyphens/>
    </w:pPr>
    <w:rPr>
      <w:sz w:val="20"/>
      <w:szCs w:val="20"/>
      <w:lang w:eastAsia="ar-SA"/>
    </w:rPr>
  </w:style>
  <w:style w:type="character" w:customStyle="1" w:styleId="a1">
    <w:name w:val="Текст сноски Знак"/>
    <w:link w:val="FootnoteText"/>
    <w:rsid w:val="00463261"/>
    <w:rPr>
      <w:rFonts w:eastAsia="Times New Roman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BodyText">
    <w:name w:val="Body Text"/>
    <w:basedOn w:val="Normal"/>
    <w:link w:val="a3"/>
    <w:uiPriority w:val="99"/>
    <w:semiHidden/>
    <w:unhideWhenUsed/>
    <w:rsid w:val="00463261"/>
    <w:pPr>
      <w:spacing w:after="120"/>
    </w:pPr>
  </w:style>
  <w:style w:type="character" w:customStyle="1" w:styleId="a3">
    <w:name w:val="Основной текст Знак"/>
    <w:link w:val="BodyText"/>
    <w:uiPriority w:val="99"/>
    <w:semiHidden/>
    <w:rsid w:val="00463261"/>
    <w:rPr>
      <w:rFonts w:eastAsia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unhideWhenUsed/>
    <w:rsid w:val="00463261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4">
    <w:name w:val="Îáû÷íûé"/>
    <w:rsid w:val="00463261"/>
    <w:rPr>
      <w:rFonts w:eastAsia="Times New Roman"/>
    </w:rPr>
  </w:style>
  <w:style w:type="paragraph" w:customStyle="1" w:styleId="a5">
    <w:name w:val="Знак Знак Знак Знак"/>
    <w:basedOn w:val="Normal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Абзац списка1"/>
    <w:basedOn w:val="Normal"/>
    <w:rsid w:val="00463261"/>
    <w:pPr>
      <w:ind w:left="720"/>
    </w:pPr>
    <w:rPr>
      <w:rFonts w:eastAsia="Calibri"/>
    </w:rPr>
  </w:style>
  <w:style w:type="paragraph" w:styleId="Footer">
    <w:name w:val="footer"/>
    <w:basedOn w:val="Normal"/>
    <w:link w:val="a6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Footer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28FE"/>
  </w:style>
  <w:style w:type="character" w:styleId="Hyperlink">
    <w:name w:val="Hyperlink"/>
    <w:basedOn w:val="DefaultParagraphFont"/>
    <w:uiPriority w:val="99"/>
    <w:unhideWhenUsed/>
    <w:rsid w:val="004968E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F60FD"/>
  </w:style>
  <w:style w:type="character" w:styleId="FollowedHyperlink">
    <w:name w:val="FollowedHyperlink"/>
    <w:basedOn w:val="DefaultParagraphFont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Normal"/>
    <w:next w:val="NormalWeb"/>
    <w:uiPriority w:val="99"/>
    <w:rsid w:val="00D658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D694-5D06-47E3-8786-D5D945F7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SYS_SPECIFICATION_OSTAT_KTRU-1</Template>
  <TotalTime>2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term-user-12</dc:creator>
  <cp:lastModifiedBy>term-user-12</cp:lastModifiedBy>
  <cp:revision>1</cp:revision>
  <cp:lastPrinted>2015-01-13T07:06:00Z</cp:lastPrinted>
  <dcterms:created xsi:type="dcterms:W3CDTF">2025-10-31T06:32:00Z</dcterms:created>
  <dcterms:modified xsi:type="dcterms:W3CDTF">2025-10-31T06:34:00Z</dcterms:modified>
</cp:coreProperties>
</file>