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Style_1"/>
        <w:tblW w:w="9924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7"/>
        <w:gridCol w:w="1572"/>
        <w:gridCol w:w="280"/>
        <w:gridCol w:w="2147"/>
        <w:gridCol w:w="570"/>
        <w:gridCol w:w="4817"/>
      </w:tblGrid>
      <w:tr>
        <w:trPr>
          <w:trHeight w:val="794" w:hRule="atLeast"/>
        </w:trPr>
        <w:tc>
          <w:tcPr>
            <w:tcW w:w="4536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spacing w:val="0"/>
                <w:kern w:val="0"/>
                <w:sz w:val="24"/>
                <w:szCs w:val="20"/>
              </w:rPr>
            </w:pPr>
            <w:r>
              <w:rPr/>
              <w:drawing>
                <wp:inline distT="0" distB="0" distL="0" distR="0">
                  <wp:extent cx="1548130" cy="502920"/>
                  <wp:effectExtent l="0" t="0" r="0" b="0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13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  <w:gridSpan w:val="2"/>
            <w:vMerge w:val="restart"/>
            <w:tcBorders/>
          </w:tcPr>
          <w:p>
            <w:pPr>
              <w:pStyle w:val="ConsPlusNormal1"/>
              <w:widowControl w:val="false"/>
              <w:suppressAutoHyphens w:val="true"/>
              <w:spacing w:lineRule="exact" w:line="300" w:before="0" w:after="0"/>
              <w:ind w:left="0" w:right="0" w:firstLine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eastAsia="Tahoma" w:cs="Noto Sans Devanagari" w:ascii="Times New Roman" w:hAnsi="Times New Roman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             </w:t>
            </w:r>
          </w:p>
          <w:p>
            <w:pPr>
              <w:pStyle w:val="ConsPlusNormal1"/>
              <w:widowControl w:val="false"/>
              <w:suppressAutoHyphens w:val="true"/>
              <w:spacing w:lineRule="exact" w:line="300" w:before="0" w:after="0"/>
              <w:ind w:left="0" w:right="0" w:firstLine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eastAsia="Tahoma" w:cs="Noto Sans Devanagari" w:ascii="Times New Roman" w:hAnsi="Times New Roman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                                </w:t>
            </w:r>
          </w:p>
          <w:p>
            <w:pPr>
              <w:pStyle w:val="ConsPlusNormal1"/>
              <w:widowControl w:val="false"/>
              <w:suppressAutoHyphens w:val="true"/>
              <w:spacing w:lineRule="exact" w:line="300" w:before="0" w:after="0"/>
              <w:ind w:left="0" w:right="0" w:firstLine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eastAsia="Tahoma" w:cs="Noto Sans Devanagari" w:ascii="Times New Roman" w:hAnsi="Times New Roman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                              </w:t>
            </w:r>
          </w:p>
        </w:tc>
      </w:tr>
      <w:tr>
        <w:trPr>
          <w:trHeight w:val="142" w:hRule="atLeast"/>
        </w:trPr>
        <w:tc>
          <w:tcPr>
            <w:tcW w:w="4536" w:type="dxa"/>
            <w:gridSpan w:val="4"/>
            <w:tcBorders/>
          </w:tcPr>
          <w:p>
            <w:pPr>
              <w:pStyle w:val="Style45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eastAsia="Tahoma" w:cs="Noto Sans Devanagari"/>
                <w:color w:val="000000"/>
                <w:spacing w:val="0"/>
                <w:kern w:val="0"/>
                <w:szCs w:val="20"/>
                <w:lang w:val="ru-RU" w:eastAsia="zh-CN" w:bidi="hi-IN"/>
              </w:rPr>
              <w:t xml:space="preserve"> </w:t>
            </w:r>
          </w:p>
        </w:tc>
        <w:tc>
          <w:tcPr>
            <w:tcW w:w="538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 w:val="24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</w:r>
          </w:p>
        </w:tc>
      </w:tr>
      <w:tr>
        <w:trPr>
          <w:trHeight w:val="631" w:hRule="atLeast"/>
        </w:trPr>
        <w:tc>
          <w:tcPr>
            <w:tcW w:w="4536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24"/>
                <w:szCs w:val="20"/>
              </w:rPr>
              <w:t xml:space="preserve">Акционерное общество </w:t>
              <w:br/>
              <w:t xml:space="preserve">«Российский концерн по производству электрической и тепловой энергии </w:t>
              <w:br/>
              <w:t>на атомных станциях»</w:t>
            </w:r>
          </w:p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24"/>
                <w:szCs w:val="20"/>
              </w:rPr>
              <w:t>(АО «Концерн Росэнергоатом»)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24"/>
                <w:szCs w:val="20"/>
              </w:rPr>
              <w:t>Филиал АО «Концерн Росэнергоатом» «Калининская атомная станция» (Калининская АЭС)</w:t>
            </w:r>
          </w:p>
        </w:tc>
        <w:tc>
          <w:tcPr>
            <w:tcW w:w="570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b/>
                <w:b/>
              </w:rPr>
            </w:pPr>
            <w:r>
              <w:rPr>
                <w:b/>
                <w:sz w:val="24"/>
              </w:rPr>
            </w:r>
          </w:p>
        </w:tc>
        <w:tc>
          <w:tcPr>
            <w:tcW w:w="48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 xml:space="preserve">   </w:t>
            </w:r>
          </w:p>
        </w:tc>
      </w:tr>
      <w:tr>
        <w:trPr>
          <w:trHeight w:val="129" w:hRule="atLeast"/>
        </w:trPr>
        <w:tc>
          <w:tcPr>
            <w:tcW w:w="4536" w:type="dxa"/>
            <w:gridSpan w:val="4"/>
            <w:tcBorders/>
          </w:tcPr>
          <w:p>
            <w:pPr>
              <w:pStyle w:val="Style45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</w:rPr>
            </w:pPr>
            <w:r>
              <w:rPr>
                <w:rFonts w:eastAsia="Tahoma" w:cs="Noto Sans Devanagari" w:ascii="Times New Roman" w:hAnsi="Times New Roman"/>
                <w:color w:val="000000"/>
                <w:spacing w:val="0"/>
                <w:kern w:val="0"/>
                <w:szCs w:val="20"/>
                <w:lang w:val="ru-RU" w:eastAsia="zh-CN" w:bidi="hi-IN"/>
              </w:rPr>
              <w:t xml:space="preserve"> </w:t>
            </w:r>
          </w:p>
        </w:tc>
        <w:tc>
          <w:tcPr>
            <w:tcW w:w="57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 w:val="24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48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 w:val="24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</w:r>
          </w:p>
        </w:tc>
      </w:tr>
      <w:tr>
        <w:trPr>
          <w:trHeight w:val="630" w:hRule="atLeast"/>
        </w:trPr>
        <w:tc>
          <w:tcPr>
            <w:tcW w:w="4536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 w:val="22"/>
                <w:szCs w:val="20"/>
              </w:rPr>
              <w:t>г. Удомля, Тверская область, 171841</w:t>
            </w:r>
          </w:p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 w:val="22"/>
                <w:szCs w:val="20"/>
              </w:rPr>
              <w:t>Телефон (48255) 5-18-64, (48255) 5-43-74</w:t>
              <w:br/>
              <w:t>Факс (48255) 5-45-91, e-mail: knpp@knpp.ru</w:t>
            </w:r>
          </w:p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0"/>
                <w:kern w:val="0"/>
                <w:sz w:val="22"/>
                <w:szCs w:val="20"/>
              </w:rPr>
              <w:t>ОКПО 08614411, ОГРН 5087746119951</w:t>
            </w:r>
          </w:p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</w:rPr>
            </w:pPr>
            <w:r>
              <w:rPr>
                <w:rFonts w:eastAsia="Tahoma" w:cs="Noto Sans Devanagari" w:ascii="Times New Roman" w:hAnsi="Times New Roman"/>
                <w:color w:val="000000"/>
                <w:spacing w:val="0"/>
                <w:kern w:val="0"/>
                <w:szCs w:val="20"/>
                <w:lang w:val="ru-RU" w:eastAsia="zh-CN" w:bidi="hi-IN"/>
              </w:rPr>
              <w:t>ИНН 7721632827, КПП 691643001</w:t>
            </w:r>
          </w:p>
        </w:tc>
        <w:tc>
          <w:tcPr>
            <w:tcW w:w="57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 w:val="24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48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 w:val="24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</w:r>
          </w:p>
        </w:tc>
      </w:tr>
      <w:tr>
        <w:trPr>
          <w:trHeight w:val="454" w:hRule="atLeast"/>
        </w:trPr>
        <w:tc>
          <w:tcPr>
            <w:tcW w:w="2109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Style37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eastAsia="Tahoma" w:cs="Noto Sans Devanagari"/>
                <w:color w:val="000000"/>
                <w:spacing w:val="0"/>
                <w:kern w:val="0"/>
                <w:szCs w:val="20"/>
                <w:lang w:val="ru-RU" w:eastAsia="zh-CN" w:bidi="hi-IN"/>
              </w:rPr>
            </w:r>
          </w:p>
        </w:tc>
        <w:tc>
          <w:tcPr>
            <w:tcW w:w="280" w:type="dxa"/>
            <w:tcBorders/>
            <w:vAlign w:val="bottom"/>
          </w:tcPr>
          <w:p>
            <w:pPr>
              <w:pStyle w:val="Style37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eastAsia="Tahoma" w:cs="Noto Sans Devanagari" w:ascii="Times New Roman" w:hAnsi="Times New Roman"/>
                <w:color w:val="000000"/>
                <w:spacing w:val="0"/>
                <w:kern w:val="0"/>
                <w:szCs w:val="20"/>
                <w:lang w:val="ru-RU" w:eastAsia="zh-CN" w:bidi="hi-IN"/>
              </w:rPr>
              <w:t>№</w:t>
            </w:r>
            <w:bookmarkStart w:id="0" w:name="stamp_date_and_number"/>
            <w:bookmarkEnd w:id="0"/>
          </w:p>
        </w:tc>
        <w:tc>
          <w:tcPr>
            <w:tcW w:w="2147" w:type="dxa"/>
            <w:tcBorders>
              <w:bottom w:val="single" w:sz="4" w:space="0" w:color="000000"/>
            </w:tcBorders>
            <w:vAlign w:val="bottom"/>
          </w:tcPr>
          <w:p>
            <w:pPr>
              <w:pStyle w:val="Style37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eastAsia="Tahoma" w:cs="Noto Sans Devanagari" w:ascii="Times New Roman" w:hAnsi="Times New Roman"/>
                <w:color w:val="000000"/>
                <w:kern w:val="0"/>
                <w:sz w:val="24"/>
                <w:szCs w:val="20"/>
                <w:lang w:val="ru-RU" w:eastAsia="zh-CN" w:bidi="hi-IN"/>
              </w:rPr>
            </w:r>
          </w:p>
        </w:tc>
        <w:tc>
          <w:tcPr>
            <w:tcW w:w="57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spacing w:val="0"/>
                <w:kern w:val="0"/>
                <w:sz w:val="24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48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 w:val="24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</w:r>
          </w:p>
        </w:tc>
      </w:tr>
      <w:tr>
        <w:trPr>
          <w:trHeight w:val="454" w:hRule="atLeast"/>
        </w:trPr>
        <w:tc>
          <w:tcPr>
            <w:tcW w:w="537" w:type="dxa"/>
            <w:tcBorders/>
            <w:vAlign w:val="bottom"/>
          </w:tcPr>
          <w:p>
            <w:pPr>
              <w:pStyle w:val="Style37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</w:rPr>
            </w:pPr>
            <w:r>
              <w:rPr>
                <w:rFonts w:eastAsia="Tahoma" w:cs="Noto Sans Devanagari" w:ascii="Times New Roman" w:hAnsi="Times New Roman"/>
                <w:color w:val="000000"/>
                <w:spacing w:val="0"/>
                <w:kern w:val="0"/>
                <w:szCs w:val="20"/>
                <w:lang w:val="ru-RU" w:eastAsia="zh-CN" w:bidi="hi-IN"/>
              </w:rPr>
              <w:t>На №</w:t>
            </w:r>
          </w:p>
        </w:tc>
        <w:tc>
          <w:tcPr>
            <w:tcW w:w="157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7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spacing w:val="-12"/>
              </w:rPr>
            </w:pPr>
            <w:r>
              <w:rPr>
                <w:rFonts w:eastAsia="Tahoma" w:cs="Noto Sans Devanagari" w:ascii="Times New Roman" w:hAnsi="Times New Roman"/>
                <w:color w:val="000000"/>
                <w:spacing w:val="-12"/>
                <w:kern w:val="0"/>
                <w:szCs w:val="20"/>
                <w:lang w:val="ru-RU" w:eastAsia="zh-CN" w:bidi="hi-IN"/>
              </w:rPr>
            </w:r>
          </w:p>
        </w:tc>
        <w:tc>
          <w:tcPr>
            <w:tcW w:w="280" w:type="dxa"/>
            <w:tcBorders/>
            <w:vAlign w:val="bottom"/>
          </w:tcPr>
          <w:p>
            <w:pPr>
              <w:pStyle w:val="Style37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eastAsia="Tahoma" w:cs="Noto Sans Devanagari" w:ascii="Times New Roman" w:hAnsi="Times New Roman"/>
                <w:color w:val="000000"/>
                <w:spacing w:val="0"/>
                <w:kern w:val="0"/>
                <w:szCs w:val="20"/>
                <w:lang w:val="ru-RU" w:eastAsia="zh-CN" w:bidi="hi-IN"/>
              </w:rPr>
              <w:t>от</w:t>
            </w:r>
          </w:p>
        </w:tc>
        <w:tc>
          <w:tcPr>
            <w:tcW w:w="214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37"/>
              <w:widowControl w:val="false"/>
              <w:suppressAutoHyphens w:val="true"/>
              <w:spacing w:lineRule="auto" w:line="240" w:before="0" w:after="0"/>
              <w:ind w:left="137" w:right="0" w:hanging="0"/>
              <w:jc w:val="left"/>
              <w:rPr>
                <w:rFonts w:ascii="Times New Roman" w:hAnsi="Times New Roman"/>
              </w:rPr>
            </w:pPr>
            <w:r>
              <w:rPr>
                <w:rFonts w:eastAsia="Tahoma" w:cs="Noto Sans Devanagari" w:ascii="Times New Roman" w:hAnsi="Times New Roman"/>
                <w:color w:val="000000"/>
                <w:spacing w:val="0"/>
                <w:kern w:val="0"/>
                <w:szCs w:val="20"/>
                <w:lang w:val="ru-RU" w:eastAsia="zh-CN" w:bidi="hi-IN"/>
              </w:rPr>
              <w:t xml:space="preserve"> </w:t>
            </w:r>
          </w:p>
        </w:tc>
        <w:tc>
          <w:tcPr>
            <w:tcW w:w="57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48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 w:val="24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</w:r>
          </w:p>
        </w:tc>
      </w:tr>
      <w:tr>
        <w:trPr>
          <w:trHeight w:val="283" w:hRule="exact"/>
        </w:trPr>
        <w:tc>
          <w:tcPr>
            <w:tcW w:w="4536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spacing w:val="0"/>
                <w:kern w:val="0"/>
                <w:sz w:val="24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  <w:t xml:space="preserve"> </w:t>
            </w:r>
          </w:p>
        </w:tc>
        <w:tc>
          <w:tcPr>
            <w:tcW w:w="57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b/>
                <w:b/>
              </w:rPr>
            </w:pPr>
            <w:r>
              <w:rPr>
                <w:b/>
                <w:sz w:val="24"/>
              </w:rPr>
            </w:r>
          </w:p>
        </w:tc>
        <w:tc>
          <w:tcPr>
            <w:tcW w:w="48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 w:val="24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</w:r>
          </w:p>
        </w:tc>
      </w:tr>
      <w:tr>
        <w:trPr>
          <w:trHeight w:val="454" w:hRule="atLeast"/>
        </w:trPr>
        <w:tc>
          <w:tcPr>
            <w:tcW w:w="4536" w:type="dxa"/>
            <w:gridSpan w:val="4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 запросе технико-коммерческого предложения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9" w:leader="none"/>
              </w:tabs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 w:val="24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7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rFonts w:ascii="Times New Roman" w:hAnsi="Times New Roman"/>
                <w:b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</w:r>
          </w:p>
        </w:tc>
        <w:tc>
          <w:tcPr>
            <w:tcW w:w="48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 w:val="24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</w:r>
          </w:p>
        </w:tc>
      </w:tr>
    </w:tbl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>Просим направить в адрес филиала АО «Концерн Росэнергоатом» «Калининская атомная станция» технико-коммерческое предложение (далее – ТКП) на тему «Поставка с</w:t>
      </w:r>
      <w:r>
        <w:rPr>
          <w:rFonts w:ascii="Times New Roman" w:hAnsi="Times New Roman"/>
          <w:sz w:val="28"/>
        </w:rPr>
        <w:t>редств защиты органов дыхания</w:t>
      </w:r>
      <w:r>
        <w:rPr>
          <w:rFonts w:ascii="Times New Roman" w:hAnsi="Times New Roman"/>
          <w:sz w:val="28"/>
        </w:rPr>
        <w:t>» в соответствии с техническим заданием и на условиях поставки, указанных в спецификации.</w:t>
      </w:r>
    </w:p>
    <w:p>
      <w:pPr>
        <w:pStyle w:val="Normal"/>
        <w:widowControl/>
        <w:ind w:left="0" w:right="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ТКП прошу предоставить на фирменном бланке вашей организации, подписанное руководителем или уполномоченным лицом и скрепленное печатью организации с указанием:</w:t>
      </w:r>
    </w:p>
    <w:p>
      <w:pPr>
        <w:pStyle w:val="Normal"/>
        <w:widowControl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полного наименования организации,</w:t>
      </w:r>
    </w:p>
    <w:p>
      <w:pPr>
        <w:pStyle w:val="Normal"/>
        <w:widowControl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исходящего номера и даты,</w:t>
      </w:r>
    </w:p>
    <w:p>
      <w:pPr>
        <w:pStyle w:val="Normal"/>
        <w:widowControl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контактных телефонов и адресов, ИНН, ОГРН,</w:t>
      </w:r>
    </w:p>
    <w:p>
      <w:pPr>
        <w:pStyle w:val="Normal"/>
        <w:widowControl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 срока действия предлагаемой цены. По умолчанию срок действия цены до 2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.2027 (если ТКП не предусмотрен иной срок),</w:t>
      </w:r>
    </w:p>
    <w:p>
      <w:pPr>
        <w:pStyle w:val="Normal"/>
        <w:widowControl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 изготовителя предлагаемой продукции,</w:t>
      </w:r>
    </w:p>
    <w:p>
      <w:pPr>
        <w:pStyle w:val="Normal"/>
        <w:widowControl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условий поставки,</w:t>
      </w:r>
    </w:p>
    <w:p>
      <w:pPr>
        <w:pStyle w:val="Normal"/>
        <w:widowControl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условия поставки: предпоставка,</w:t>
      </w:r>
    </w:p>
    <w:p>
      <w:pPr>
        <w:pStyle w:val="Normal"/>
        <w:widowControl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условия оплаты: в течение 45 КАЛЕНДАРНЫХ дней с даты поставки продукции. При заключении договора с субъектом МСП оплата производится в течение 7 рабочих дней с даты поставки продукции.</w:t>
      </w:r>
    </w:p>
    <w:p>
      <w:pPr>
        <w:pStyle w:val="Normal"/>
        <w:widowControl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адрес доставки: Тверская обл., г. Удомля, склад Калининской АЭС.</w:t>
      </w:r>
    </w:p>
    <w:p>
      <w:pPr>
        <w:pStyle w:val="Normal"/>
        <w:widowControl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 предоставленного ответа (ТКП) должны однозначно определяться: цена единицы продукции без НДС и с учетом НДС (при наличии НДС), общая цена договора на условиях данного запроса. </w:t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Обязательными приложениями к ТКП являются: заполненная форма спецификации на поставку продукции, согласованное техническое задание.</w:t>
      </w:r>
    </w:p>
    <w:p>
      <w:pPr>
        <w:pStyle w:val="Normal"/>
        <w:widowControl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ТКП прошу предоставить </w:t>
      </w:r>
      <w:r>
        <w:rPr>
          <w:rFonts w:ascii="Times New Roman" w:hAnsi="Times New Roman"/>
          <w:b/>
          <w:i/>
          <w:color w:val="FF0000"/>
          <w:sz w:val="28"/>
          <w:u w:val="single"/>
        </w:rPr>
        <w:t xml:space="preserve"> </w:t>
      </w:r>
      <w:r>
        <w:rPr>
          <w:rFonts w:ascii="Times New Roman" w:hAnsi="Times New Roman"/>
          <w:sz w:val="28"/>
        </w:rPr>
        <w:t>не позднее 7 рабочих дней  с момента получения настоящего запроса</w:t>
      </w:r>
      <w:r>
        <w:rPr>
          <w:rFonts w:ascii="Times New Roman" w:hAnsi="Times New Roman"/>
          <w:b/>
          <w:sz w:val="28"/>
        </w:rPr>
        <w:t xml:space="preserve">.  </w:t>
      </w:r>
      <w:r>
        <w:rPr>
          <w:rFonts w:ascii="Times New Roman" w:hAnsi="Times New Roman"/>
          <w:sz w:val="28"/>
        </w:rPr>
        <w:t xml:space="preserve"> </w:t>
      </w:r>
    </w:p>
    <w:p>
      <w:pPr>
        <w:pStyle w:val="Normal"/>
        <w:widowControl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Данный запрос информации не влечет за собой возникновения каких-либо обязательств со стороны филиала АО «Концерн Росэнергоатом» «Калининская АЭС»</w:t>
      </w:r>
    </w:p>
    <w:p>
      <w:pPr>
        <w:pStyle w:val="Normal"/>
        <w:widowControl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Style w:val="Style_1"/>
        <w:tblW w:w="994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247"/>
      </w:tblGrid>
      <w:tr>
        <w:trPr/>
        <w:tc>
          <w:tcPr>
            <w:tcW w:w="17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-113" w:right="-346" w:hanging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Приложения:</w:t>
            </w:r>
          </w:p>
        </w:tc>
        <w:tc>
          <w:tcPr>
            <w:tcW w:w="8247" w:type="dxa"/>
            <w:tcBorders/>
          </w:tcPr>
          <w:p>
            <w:pPr>
              <w:pStyle w:val="ListParagraph1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left="284" w:right="0" w:hanging="284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eastAsia="Tahoma" w:cs="Noto Sans Devanagari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Форма спецификации на 4 л. </w:t>
            </w:r>
          </w:p>
          <w:p>
            <w:pPr>
              <w:pStyle w:val="ListParagraph1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left="284" w:right="0" w:hanging="284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eastAsia="Tahoma" w:cs="Noto Sans Devanagari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 xml:space="preserve">Техническое задание  на  22 л. </w:t>
            </w:r>
          </w:p>
          <w:p>
            <w:pPr>
              <w:pStyle w:val="ListParagraph1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left="284" w:right="0" w:hanging="284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eastAsia="Tahoma" w:cs="Noto Sans Devanagari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ЕОМУ по проведению ВК СИЗ на 38 л.</w:t>
            </w:r>
          </w:p>
          <w:p>
            <w:pPr>
              <w:pStyle w:val="ListParagraph1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left="284" w:right="0" w:hanging="284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eastAsia="Tahoma" w:cs="Noto Sans Devanagari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Порядок предоставления и проверки КО СИЗ на 31 л.</w:t>
            </w:r>
          </w:p>
          <w:p>
            <w:pPr>
              <w:pStyle w:val="ListParagraph1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left="284" w:right="0" w:hanging="284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eastAsia="Tahoma" w:cs="Noto Sans Devanagari" w:ascii="Times New Roman" w:hAnsi="Times New Roman"/>
                <w:color w:val="000000"/>
                <w:spacing w:val="0"/>
                <w:kern w:val="0"/>
                <w:sz w:val="28"/>
                <w:szCs w:val="20"/>
                <w:lang w:val="ru-RU" w:eastAsia="zh-CN" w:bidi="hi-IN"/>
              </w:rPr>
              <w:t>Проект договора на 45 л.</w:t>
            </w:r>
          </w:p>
          <w:p>
            <w:pPr>
              <w:pStyle w:val="ListParagraph1"/>
              <w:widowControl w:val="false"/>
              <w:suppressAutoHyphens w:val="true"/>
              <w:spacing w:lineRule="auto" w:line="240" w:before="0" w:after="0"/>
              <w:ind w:left="284" w:right="0" w:hanging="284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eastAsia="Tahoma" w:cs="Noto Sans Devanagari" w:ascii="Times New Roman" w:hAnsi="Times New Roman"/>
                <w:color w:val="000000"/>
                <w:kern w:val="0"/>
                <w:sz w:val="28"/>
                <w:szCs w:val="20"/>
                <w:lang w:val="ru-RU" w:eastAsia="zh-CN" w:bidi="hi-IN"/>
              </w:rPr>
            </w:r>
          </w:p>
          <w:p>
            <w:pPr>
              <w:pStyle w:val="ListParagraph1"/>
              <w:widowControl w:val="false"/>
              <w:suppressAutoHyphens w:val="true"/>
              <w:spacing w:lineRule="auto" w:line="240" w:before="0" w:after="0"/>
              <w:ind w:left="720" w:right="0" w:hanging="0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eastAsia="Tahoma" w:cs="Noto Sans Devanagari" w:ascii="Times New Roman" w:hAnsi="Times New Roman"/>
                <w:color w:val="000000"/>
                <w:kern w:val="0"/>
                <w:sz w:val="28"/>
                <w:szCs w:val="20"/>
                <w:lang w:val="ru-RU" w:eastAsia="zh-CN" w:bidi="hi-IN"/>
              </w:rPr>
            </w:r>
          </w:p>
        </w:tc>
      </w:tr>
    </w:tbl>
    <w:p>
      <w:pPr>
        <w:pStyle w:val="Normal"/>
        <w:widowControl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ind w:left="0"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Style w:val="Style_1"/>
        <w:tblW w:w="990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9"/>
        <w:gridCol w:w="3830"/>
        <w:gridCol w:w="429"/>
        <w:gridCol w:w="2385"/>
      </w:tblGrid>
      <w:tr>
        <w:trPr/>
        <w:tc>
          <w:tcPr>
            <w:tcW w:w="32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83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29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 w:val="24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2385" w:type="dxa"/>
            <w:tcBorders/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</w:tbl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jc w:val="both"/>
        <w:rPr>
          <w:rFonts w:ascii="Times New Roman" w:hAnsi="Times New Roman"/>
        </w:rPr>
      </w:pPr>
      <w:r>
        <w:rPr/>
      </w:r>
    </w:p>
    <w:sectPr>
      <w:headerReference w:type="default" r:id="rId3"/>
      <w:type w:val="nextPage"/>
      <w:pgSz w:w="11906" w:h="16838"/>
      <w:pgMar w:left="1418" w:right="567" w:header="720" w:top="777" w:footer="0" w:bottom="720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5d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XO Thames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Style w:val="Style_1"/>
      <w:tblW w:w="9905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9905"/>
    </w:tblGrid>
    <w:tr>
      <w:trPr>
        <w:trHeight w:val="567" w:hRule="exact"/>
      </w:trPr>
      <w:tc>
        <w:tcPr>
          <w:tcW w:w="9905" w:type="dxa"/>
          <w:tcBorders/>
          <w:vAlign w:val="center"/>
        </w:tcPr>
        <w:p>
          <w:pPr>
            <w:pStyle w:val="Style38"/>
            <w:widowControl w:val="false"/>
            <w:suppressAutoHyphens w:val="true"/>
            <w:spacing w:lineRule="auto" w:line="240" w:before="0" w:after="0"/>
            <w:ind w:left="0" w:right="0" w:hanging="0"/>
            <w:jc w:val="center"/>
            <w:rPr>
              <w:spacing w:val="0"/>
              <w:kern w:val="0"/>
              <w:szCs w:val="20"/>
            </w:rPr>
          </w:pPr>
          <w:r>
            <w:rPr>
              <w:rFonts w:eastAsia="Tahoma" w:cs="Noto Sans Devanagari"/>
              <w:color w:val="000000"/>
              <w:spacing w:val="0"/>
              <w:kern w:val="0"/>
              <w:sz w:val="24"/>
              <w:szCs w:val="20"/>
              <w:lang w:val="ru-RU" w:eastAsia="zh-CN" w:bidi="hi-IN"/>
            </w:rPr>
            <w:fldChar w:fldCharType="begin"/>
          </w:r>
          <w:r>
            <w:rPr>
              <w:sz w:val="24"/>
              <w:spacing w:val="0"/>
              <w:kern w:val="0"/>
              <w:szCs w:val="20"/>
              <w:rFonts w:eastAsia="Tahoma" w:cs="Noto Sans Devanagari"/>
              <w:color w:val="000000"/>
              <w:lang w:val="ru-RU" w:eastAsia="zh-CN" w:bidi="hi-IN"/>
            </w:rPr>
            <w:instrText> PAGE </w:instrText>
          </w:r>
          <w:r>
            <w:rPr>
              <w:sz w:val="24"/>
              <w:spacing w:val="0"/>
              <w:kern w:val="0"/>
              <w:szCs w:val="20"/>
              <w:rFonts w:eastAsia="Tahoma" w:cs="Noto Sans Devanagari"/>
              <w:color w:val="000000"/>
              <w:lang w:val="ru-RU" w:eastAsia="zh-CN" w:bidi="hi-IN"/>
            </w:rPr>
            <w:fldChar w:fldCharType="separate"/>
          </w:r>
          <w:r>
            <w:rPr>
              <w:sz w:val="24"/>
              <w:spacing w:val="0"/>
              <w:kern w:val="0"/>
              <w:szCs w:val="20"/>
              <w:rFonts w:eastAsia="Tahoma" w:cs="Noto Sans Devanagari"/>
              <w:color w:val="000000"/>
              <w:lang w:val="ru-RU" w:eastAsia="zh-CN" w:bidi="hi-IN"/>
            </w:rPr>
            <w:t>2</w:t>
          </w:r>
          <w:r>
            <w:rPr>
              <w:sz w:val="24"/>
              <w:spacing w:val="0"/>
              <w:kern w:val="0"/>
              <w:szCs w:val="20"/>
              <w:rFonts w:eastAsia="Tahoma" w:cs="Noto Sans Devanagari"/>
              <w:color w:val="000000"/>
              <w:lang w:val="ru-RU" w:eastAsia="zh-CN" w:bidi="hi-IN"/>
            </w:rPr>
            <w:fldChar w:fldCharType="end"/>
          </w:r>
        </w:p>
      </w:tc>
    </w:tr>
  </w:tbl>
  <w:p>
    <w:pPr>
      <w:pStyle w:val="Style38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3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3_ch"/>
    <w:uiPriority w:val="0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">
    <w:name w:val="Heading 1"/>
    <w:next w:val="Normal"/>
    <w:link w:val="Style_37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next w:val="Normal"/>
    <w:link w:val="Style_54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next w:val="Normal"/>
    <w:link w:val="Style_18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link w:val="Style_53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next w:val="Normal"/>
    <w:link w:val="Style_36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link w:val="Style_11"/>
    <w:qFormat/>
    <w:rPr>
      <w:rFonts w:ascii="XO Thames" w:hAnsi="XO Thames"/>
      <w:sz w:val="28"/>
    </w:rPr>
  </w:style>
  <w:style w:type="character" w:styleId="45132BE43F084F13BA22A5DDA9235EDE2">
    <w:name w:val="45132BE43F084F13BA22A5DDA9235EDE2"/>
    <w:link w:val="Style_12"/>
    <w:qFormat/>
    <w:rPr>
      <w:rFonts w:ascii="Calibri" w:hAnsi="Calibri"/>
      <w:color w:val="000000"/>
      <w:sz w:val="24"/>
    </w:rPr>
  </w:style>
  <w:style w:type="character" w:styleId="Footer">
    <w:name w:val="Footer"/>
    <w:link w:val="Style_13"/>
    <w:qFormat/>
    <w:rPr/>
  </w:style>
  <w:style w:type="character" w:styleId="Contents4">
    <w:name w:val="Contents 4"/>
    <w:link w:val="Style_14"/>
    <w:qFormat/>
    <w:rPr>
      <w:rFonts w:ascii="XO Thames" w:hAnsi="XO Thames"/>
      <w:sz w:val="28"/>
    </w:rPr>
  </w:style>
  <w:style w:type="character" w:styleId="Contents6">
    <w:name w:val="Contents 6"/>
    <w:link w:val="Style_15"/>
    <w:qFormat/>
    <w:rPr>
      <w:rFonts w:ascii="XO Thames" w:hAnsi="XO Thames"/>
      <w:sz w:val="28"/>
    </w:rPr>
  </w:style>
  <w:style w:type="character" w:styleId="Contents7">
    <w:name w:val="Contents 7"/>
    <w:link w:val="Style_16"/>
    <w:qFormat/>
    <w:rPr>
      <w:rFonts w:ascii="XO Thames" w:hAnsi="XO Thames"/>
      <w:sz w:val="28"/>
    </w:rPr>
  </w:style>
  <w:style w:type="character" w:styleId="Endnote">
    <w:name w:val="Endnote"/>
    <w:link w:val="Style_17"/>
    <w:qFormat/>
    <w:rPr>
      <w:rFonts w:ascii="XO Thames" w:hAnsi="XO Thames"/>
      <w:sz w:val="22"/>
    </w:rPr>
  </w:style>
  <w:style w:type="character" w:styleId="Heading3">
    <w:name w:val="Heading 3"/>
    <w:link w:val="Style_18"/>
    <w:qFormat/>
    <w:rPr>
      <w:rFonts w:ascii="XO Thames" w:hAnsi="XO Thames"/>
      <w:b/>
      <w:sz w:val="26"/>
    </w:rPr>
  </w:style>
  <w:style w:type="character" w:styleId="BalloonText">
    <w:name w:val="Balloon Text"/>
    <w:link w:val="Style_19"/>
    <w:qFormat/>
    <w:rPr>
      <w:rFonts w:ascii="Segoe UI" w:hAnsi="Segoe UI"/>
      <w:sz w:val="18"/>
    </w:rPr>
  </w:style>
  <w:style w:type="character" w:styleId="Style9">
    <w:name w:val="Содержимое врезки"/>
    <w:link w:val="Style_20"/>
    <w:qFormat/>
    <w:rPr/>
  </w:style>
  <w:style w:type="character" w:styleId="Style10">
    <w:name w:val="Нижний колонтитул Знак"/>
    <w:basedOn w:val="DefaultParagraphFont"/>
    <w:link w:val="Style_21"/>
    <w:qFormat/>
    <w:rPr/>
  </w:style>
  <w:style w:type="character" w:styleId="Style11">
    <w:name w:val="Справочные данные"/>
    <w:link w:val="Style_7"/>
    <w:qFormat/>
    <w:rPr>
      <w:sz w:val="22"/>
    </w:rPr>
  </w:style>
  <w:style w:type="character" w:styleId="Caption">
    <w:name w:val="caption"/>
    <w:link w:val="Style_23"/>
    <w:qFormat/>
    <w:rPr>
      <w:rFonts w:ascii="PT Astra Serif" w:hAnsi="PT Astra Serif"/>
      <w:i/>
    </w:rPr>
  </w:style>
  <w:style w:type="character" w:styleId="Style12">
    <w:name w:val="Содержимое таблицы"/>
    <w:link w:val="Style_24"/>
    <w:qFormat/>
    <w:rPr/>
  </w:style>
  <w:style w:type="character" w:styleId="759A55BC53E84DC8BF72092AEEA73D83">
    <w:name w:val="759A55BC53E84DC8BF72092AEEA73D83"/>
    <w:link w:val="Style_25"/>
    <w:qFormat/>
    <w:rPr>
      <w:rFonts w:ascii="Calibri" w:hAnsi="Calibri"/>
      <w:color w:val="000000"/>
      <w:sz w:val="22"/>
    </w:rPr>
  </w:style>
  <w:style w:type="character" w:styleId="Style13">
    <w:name w:val="Верхний и нижний колонтитулы"/>
    <w:link w:val="Style_26"/>
    <w:qFormat/>
    <w:rPr/>
  </w:style>
  <w:style w:type="character" w:styleId="List">
    <w:name w:val="List"/>
    <w:basedOn w:val="Textbody"/>
    <w:link w:val="Style_27"/>
    <w:qFormat/>
    <w:rPr>
      <w:rFonts w:ascii="PT Astra Serif" w:hAnsi="PT Astra Serif"/>
    </w:rPr>
  </w:style>
  <w:style w:type="character" w:styleId="Contents3">
    <w:name w:val="Contents 3"/>
    <w:link w:val="Style_29"/>
    <w:qFormat/>
    <w:rPr>
      <w:rFonts w:ascii="XO Thames" w:hAnsi="XO Thames"/>
      <w:sz w:val="28"/>
    </w:rPr>
  </w:style>
  <w:style w:type="character" w:styleId="Style14">
    <w:name w:val="Текст документа Знак"/>
    <w:basedOn w:val="DefaultParagraphFont"/>
    <w:link w:val="Style_30"/>
    <w:qFormat/>
    <w:rPr>
      <w:rFonts w:ascii="Times New Roman" w:hAnsi="Times New Roman"/>
      <w:sz w:val="28"/>
    </w:rPr>
  </w:style>
  <w:style w:type="character" w:styleId="Style15">
    <w:name w:val="Дата и номер"/>
    <w:link w:val="Style_8"/>
    <w:qFormat/>
    <w:rPr>
      <w:sz w:val="20"/>
    </w:rPr>
  </w:style>
  <w:style w:type="character" w:styleId="Style16">
    <w:name w:val="Указатель"/>
    <w:link w:val="Style_31"/>
    <w:qFormat/>
    <w:rPr>
      <w:rFonts w:ascii="PT Astra Serif" w:hAnsi="PT Astra Serif"/>
    </w:rPr>
  </w:style>
  <w:style w:type="character" w:styleId="45132BE43F084F13BA22A5DDA9235EDE3">
    <w:name w:val="45132BE43F084F13BA22A5DDA9235EDE3"/>
    <w:link w:val="Style_32"/>
    <w:qFormat/>
    <w:rPr>
      <w:rFonts w:ascii="Calibri" w:hAnsi="Calibri"/>
      <w:color w:val="000000"/>
      <w:sz w:val="24"/>
    </w:rPr>
  </w:style>
  <w:style w:type="character" w:styleId="Indexheading">
    <w:name w:val="index heading"/>
    <w:link w:val="Style_33"/>
    <w:qFormat/>
    <w:rPr>
      <w:rFonts w:ascii="PT Astra Serif" w:hAnsi="PT Astra Serif"/>
    </w:rPr>
  </w:style>
  <w:style w:type="character" w:styleId="FontStyle98">
    <w:name w:val="Font Style98"/>
    <w:basedOn w:val="DefaultParagraphFont"/>
    <w:link w:val="Style_34"/>
    <w:qFormat/>
    <w:rPr>
      <w:rFonts w:ascii="Times New Roman" w:hAnsi="Times New Roman"/>
      <w:sz w:val="26"/>
    </w:rPr>
  </w:style>
  <w:style w:type="character" w:styleId="Textbody">
    <w:name w:val="Text body"/>
    <w:link w:val="Style_28"/>
    <w:qFormat/>
    <w:rPr/>
  </w:style>
  <w:style w:type="character" w:styleId="ListParagraph">
    <w:name w:val="List Paragraph"/>
    <w:link w:val="Style_10"/>
    <w:qFormat/>
    <w:rPr/>
  </w:style>
  <w:style w:type="character" w:styleId="Header">
    <w:name w:val="Header"/>
    <w:link w:val="Style_2"/>
    <w:qFormat/>
    <w:rPr/>
  </w:style>
  <w:style w:type="character" w:styleId="Style17">
    <w:name w:val="Верхний колонтитул Знак"/>
    <w:basedOn w:val="DefaultParagraphFont"/>
    <w:link w:val="Style_35"/>
    <w:qFormat/>
    <w:rPr/>
  </w:style>
  <w:style w:type="character" w:styleId="Heading5">
    <w:name w:val="Heading 5"/>
    <w:link w:val="Style_36"/>
    <w:qFormat/>
    <w:rPr>
      <w:rFonts w:ascii="XO Thames" w:hAnsi="XO Thames"/>
      <w:b/>
      <w:sz w:val="22"/>
    </w:rPr>
  </w:style>
  <w:style w:type="character" w:styleId="Heading1">
    <w:name w:val="Heading 1"/>
    <w:link w:val="Style_37"/>
    <w:qFormat/>
    <w:rPr>
      <w:rFonts w:ascii="XO Thames" w:hAnsi="XO Thames"/>
      <w:b/>
      <w:sz w:val="32"/>
    </w:rPr>
  </w:style>
  <w:style w:type="character" w:styleId="21">
    <w:name w:val="Стиль2"/>
    <w:link w:val="Style_9"/>
    <w:qFormat/>
    <w:rPr>
      <w:rFonts w:ascii="Times New Roman" w:hAnsi="Times New Roman"/>
      <w:color w:val="000000"/>
      <w:sz w:val="28"/>
    </w:rPr>
  </w:style>
  <w:style w:type="character" w:styleId="Style18">
    <w:name w:val="Наименование организации"/>
    <w:link w:val="Style_38"/>
    <w:qFormat/>
    <w:rPr>
      <w:b/>
    </w:rPr>
  </w:style>
  <w:style w:type="character" w:styleId="Style19">
    <w:name w:val="Интернет-ссылка"/>
    <w:link w:val="Style_39"/>
    <w:rPr>
      <w:color w:val="0000FF"/>
      <w:u w:val="single"/>
    </w:rPr>
  </w:style>
  <w:style w:type="character" w:styleId="Footnote">
    <w:name w:val="Footnote"/>
    <w:link w:val="Style_40"/>
    <w:qFormat/>
    <w:rPr>
      <w:rFonts w:ascii="XO Thames" w:hAnsi="XO Thames"/>
      <w:sz w:val="22"/>
    </w:rPr>
  </w:style>
  <w:style w:type="character" w:styleId="Contents1">
    <w:name w:val="Contents 1"/>
    <w:link w:val="Style_41"/>
    <w:qFormat/>
    <w:rPr>
      <w:rFonts w:ascii="XO Thames" w:hAnsi="XO Thames"/>
      <w:b/>
      <w:sz w:val="28"/>
    </w:rPr>
  </w:style>
  <w:style w:type="character" w:styleId="HeaderandFooter">
    <w:name w:val="Header and Footer"/>
    <w:link w:val="Style_42"/>
    <w:qFormat/>
    <w:rPr>
      <w:rFonts w:ascii="XO Thames" w:hAnsi="XO Thames"/>
      <w:sz w:val="28"/>
    </w:rPr>
  </w:style>
  <w:style w:type="character" w:styleId="Caption1">
    <w:name w:val="Caption"/>
    <w:link w:val="Style_43"/>
    <w:qFormat/>
    <w:rPr>
      <w:rFonts w:ascii="PT Astra Serif" w:hAnsi="PT Astra Serif"/>
      <w:i/>
      <w:sz w:val="24"/>
    </w:rPr>
  </w:style>
  <w:style w:type="character" w:styleId="Style20">
    <w:name w:val="Текст выноски Знак"/>
    <w:basedOn w:val="DefaultParagraphFont"/>
    <w:link w:val="Style_44"/>
    <w:qFormat/>
    <w:rPr>
      <w:rFonts w:ascii="Segoe UI" w:hAnsi="Segoe UI"/>
      <w:sz w:val="18"/>
    </w:rPr>
  </w:style>
  <w:style w:type="character" w:styleId="Contents9">
    <w:name w:val="Contents 9"/>
    <w:link w:val="Style_45"/>
    <w:qFormat/>
    <w:rPr>
      <w:rFonts w:ascii="XO Thames" w:hAnsi="XO Thames"/>
      <w:sz w:val="28"/>
    </w:rPr>
  </w:style>
  <w:style w:type="character" w:styleId="Style21">
    <w:name w:val="пометка дсп/кт"/>
    <w:basedOn w:val="ConsPlusNormal"/>
    <w:link w:val="Style_46"/>
    <w:qFormat/>
    <w:rPr>
      <w:b/>
    </w:rPr>
  </w:style>
  <w:style w:type="character" w:styleId="Contents8">
    <w:name w:val="Contents 8"/>
    <w:link w:val="Style_47"/>
    <w:qFormat/>
    <w:rPr>
      <w:rFonts w:ascii="XO Thames" w:hAnsi="XO Thames"/>
      <w:sz w:val="28"/>
    </w:rPr>
  </w:style>
  <w:style w:type="character" w:styleId="ConsPlusNormal">
    <w:name w:val="ConsPlusNormal"/>
    <w:link w:val="Style_4"/>
    <w:qFormat/>
    <w:rPr>
      <w:rFonts w:ascii="Calibri" w:hAnsi="Calibri"/>
      <w:color w:val="000000"/>
      <w:sz w:val="22"/>
    </w:rPr>
  </w:style>
  <w:style w:type="character" w:styleId="Style22">
    <w:name w:val="Заголовок"/>
    <w:link w:val="Style_48"/>
    <w:qFormat/>
    <w:rPr>
      <w:rFonts w:ascii="PT Astra Serif" w:hAnsi="PT Astra Serif"/>
    </w:rPr>
  </w:style>
  <w:style w:type="character" w:styleId="PlaceholderText">
    <w:name w:val="Placeholder Text"/>
    <w:basedOn w:val="DefaultParagraphFont"/>
    <w:link w:val="Style_6"/>
    <w:qFormat/>
    <w:rPr>
      <w:color w:val="808080"/>
    </w:rPr>
  </w:style>
  <w:style w:type="character" w:styleId="Style23">
    <w:name w:val="Текст документа"/>
    <w:link w:val="Style_49"/>
    <w:qFormat/>
    <w:rPr/>
  </w:style>
  <w:style w:type="character" w:styleId="Contents5">
    <w:name w:val="Contents 5"/>
    <w:link w:val="Style_50"/>
    <w:qFormat/>
    <w:rPr>
      <w:rFonts w:ascii="XO Thames" w:hAnsi="XO Thames"/>
      <w:sz w:val="28"/>
    </w:rPr>
  </w:style>
  <w:style w:type="character" w:styleId="Subtitle">
    <w:name w:val="Subtitle"/>
    <w:link w:val="Style_51"/>
    <w:qFormat/>
    <w:rPr>
      <w:rFonts w:ascii="XO Thames" w:hAnsi="XO Thames"/>
      <w:i/>
      <w:sz w:val="24"/>
    </w:rPr>
  </w:style>
  <w:style w:type="character" w:styleId="Style24">
    <w:name w:val="Строка разделить"/>
    <w:link w:val="Style_5"/>
    <w:qFormat/>
    <w:rPr>
      <w:sz w:val="10"/>
    </w:rPr>
  </w:style>
  <w:style w:type="character" w:styleId="DefaultParagraphFont">
    <w:name w:val="Default Paragraph Font"/>
    <w:link w:val="Style_22"/>
    <w:qFormat/>
    <w:rPr/>
  </w:style>
  <w:style w:type="character" w:styleId="Title">
    <w:name w:val="Title"/>
    <w:link w:val="Style_52"/>
    <w:qFormat/>
    <w:rPr>
      <w:rFonts w:ascii="XO Thames" w:hAnsi="XO Thames"/>
      <w:b/>
      <w:caps/>
      <w:sz w:val="40"/>
    </w:rPr>
  </w:style>
  <w:style w:type="character" w:styleId="Heading4">
    <w:name w:val="Heading 4"/>
    <w:link w:val="Style_53"/>
    <w:qFormat/>
    <w:rPr>
      <w:rFonts w:ascii="XO Thames" w:hAnsi="XO Thames"/>
      <w:b/>
      <w:sz w:val="24"/>
    </w:rPr>
  </w:style>
  <w:style w:type="character" w:styleId="Heading2">
    <w:name w:val="Heading 2"/>
    <w:link w:val="Style_54"/>
    <w:qFormat/>
    <w:rPr>
      <w:rFonts w:ascii="XO Thames" w:hAnsi="XO Thames"/>
      <w:b/>
      <w:sz w:val="28"/>
    </w:rPr>
  </w:style>
  <w:style w:type="paragraph" w:styleId="Style25">
    <w:name w:val="Заголовок"/>
    <w:basedOn w:val="Normal"/>
    <w:next w:val="Style26"/>
    <w:link w:val="Style_48_ch"/>
    <w:qFormat/>
    <w:pPr>
      <w:keepNext w:val="true"/>
      <w:widowControl/>
      <w:spacing w:before="240" w:after="120"/>
    </w:pPr>
    <w:rPr>
      <w:rFonts w:ascii="PT Astra Serif" w:hAnsi="PT Astra Serif"/>
    </w:rPr>
  </w:style>
  <w:style w:type="paragraph" w:styleId="Style26">
    <w:name w:val="Body Text"/>
    <w:basedOn w:val="Normal"/>
    <w:link w:val="Style_28_ch"/>
    <w:pPr>
      <w:widowControl/>
      <w:spacing w:lineRule="auto" w:line="276" w:before="0" w:after="140"/>
    </w:pPr>
    <w:rPr/>
  </w:style>
  <w:style w:type="paragraph" w:styleId="Style27">
    <w:name w:val="List"/>
    <w:basedOn w:val="Style26"/>
    <w:link w:val="Style_27_ch"/>
    <w:pPr/>
    <w:rPr>
      <w:rFonts w:ascii="PT Astra Serif" w:hAnsi="PT Astra Serif"/>
    </w:rPr>
  </w:style>
  <w:style w:type="paragraph" w:styleId="Style28">
    <w:name w:val="Caption"/>
    <w:basedOn w:val="Normal"/>
    <w:link w:val="Style_43_ch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Style29">
    <w:name w:val="Указатель"/>
    <w:basedOn w:val="Normal"/>
    <w:link w:val="Style_31_ch"/>
    <w:qFormat/>
    <w:pPr/>
    <w:rPr>
      <w:rFonts w:ascii="PT Astra Serif" w:hAnsi="PT Astra Serif"/>
    </w:rPr>
  </w:style>
  <w:style w:type="paragraph" w:styleId="22">
    <w:name w:val="TOC 2"/>
    <w:next w:val="Normal"/>
    <w:link w:val="Style_11_ch"/>
    <w:uiPriority w:val="39"/>
    <w:pPr>
      <w:widowControl/>
      <w:suppressAutoHyphens w:val="true"/>
      <w:bidi w:val="0"/>
      <w:spacing w:lineRule="auto" w:line="240" w:before="0" w:after="0"/>
      <w:ind w:left="2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45132BE43F084F13BA22A5DDA9235EDE21">
    <w:name w:val="45132BE43F084F13BA22A5DDA9235EDE2"/>
    <w:link w:val="Style_1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tyle30">
    <w:name w:val="Верхний и нижний колонтитулы"/>
    <w:link w:val="Style_42_ch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31">
    <w:name w:val="Footer"/>
    <w:basedOn w:val="Normal"/>
    <w:link w:val="Style_13_ch"/>
    <w:pPr>
      <w:widowControl/>
      <w:tabs>
        <w:tab w:val="clear" w:pos="720"/>
        <w:tab w:val="center" w:pos="4677" w:leader="none"/>
        <w:tab w:val="right" w:pos="9355" w:leader="none"/>
      </w:tabs>
    </w:pPr>
    <w:rPr/>
  </w:style>
  <w:style w:type="paragraph" w:styleId="41">
    <w:name w:val="TOC 4"/>
    <w:next w:val="Normal"/>
    <w:link w:val="Style_14_ch"/>
    <w:uiPriority w:val="39"/>
    <w:pPr>
      <w:widowControl/>
      <w:suppressAutoHyphens w:val="true"/>
      <w:bidi w:val="0"/>
      <w:spacing w:lineRule="auto" w:line="240" w:before="0" w:after="0"/>
      <w:ind w:left="6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6">
    <w:name w:val="TOC 6"/>
    <w:next w:val="Normal"/>
    <w:link w:val="Style_15_ch"/>
    <w:uiPriority w:val="39"/>
    <w:pPr>
      <w:widowControl/>
      <w:suppressAutoHyphens w:val="true"/>
      <w:bidi w:val="0"/>
      <w:spacing w:lineRule="auto" w:line="240" w:before="0" w:after="0"/>
      <w:ind w:left="10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7">
    <w:name w:val="TOC 7"/>
    <w:next w:val="Normal"/>
    <w:link w:val="Style_16_ch"/>
    <w:uiPriority w:val="39"/>
    <w:pPr>
      <w:widowControl/>
      <w:suppressAutoHyphens w:val="true"/>
      <w:bidi w:val="0"/>
      <w:spacing w:lineRule="auto" w:line="240" w:before="0" w:after="0"/>
      <w:ind w:left="12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"/>
    <w:link w:val="Style_17_ch"/>
    <w:qFormat/>
    <w:pPr>
      <w:widowControl/>
      <w:suppressAutoHyphens w:val="true"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BalloonText1">
    <w:name w:val="Balloon Text"/>
    <w:basedOn w:val="Normal"/>
    <w:link w:val="Style_19_ch"/>
    <w:qFormat/>
    <w:pPr/>
    <w:rPr>
      <w:rFonts w:ascii="Segoe UI" w:hAnsi="Segoe UI"/>
      <w:sz w:val="18"/>
    </w:rPr>
  </w:style>
  <w:style w:type="paragraph" w:styleId="Style32">
    <w:name w:val="Содержимое врезки"/>
    <w:basedOn w:val="Normal"/>
    <w:link w:val="Style_20_ch"/>
    <w:qFormat/>
    <w:pPr/>
    <w:rPr/>
  </w:style>
  <w:style w:type="paragraph" w:styleId="Style33">
    <w:name w:val="Нижний колонтитул Знак"/>
    <w:basedOn w:val="DefaultParagraphFont1"/>
    <w:link w:val="Style_21_ch"/>
    <w:qFormat/>
    <w:pPr/>
    <w:rPr/>
  </w:style>
  <w:style w:type="paragraph" w:styleId="Style34">
    <w:name w:val="Справочные данные"/>
    <w:basedOn w:val="Normal"/>
    <w:link w:val="Style_7_ch"/>
    <w:qFormat/>
    <w:pPr>
      <w:widowControl/>
      <w:jc w:val="center"/>
    </w:pPr>
    <w:rPr>
      <w:sz w:val="22"/>
    </w:rPr>
  </w:style>
  <w:style w:type="paragraph" w:styleId="Caption2">
    <w:name w:val="caption"/>
    <w:basedOn w:val="Normal"/>
    <w:link w:val="Style_23_ch"/>
    <w:qFormat/>
    <w:pPr>
      <w:widowControl/>
      <w:spacing w:before="120" w:after="120"/>
    </w:pPr>
    <w:rPr>
      <w:rFonts w:ascii="PT Astra Serif" w:hAnsi="PT Astra Serif"/>
      <w:i/>
    </w:rPr>
  </w:style>
  <w:style w:type="paragraph" w:styleId="Style35">
    <w:name w:val="Содержимое таблицы"/>
    <w:basedOn w:val="Normal"/>
    <w:link w:val="Style_24_ch"/>
    <w:qFormat/>
    <w:pPr/>
    <w:rPr/>
  </w:style>
  <w:style w:type="paragraph" w:styleId="759A55BC53E84DC8BF72092AEEA73D831">
    <w:name w:val="759A55BC53E84DC8BF72092AEEA73D83"/>
    <w:link w:val="Style_25_ch"/>
    <w:qFormat/>
    <w:pPr>
      <w:widowControl/>
      <w:suppressAutoHyphens w:val="true"/>
      <w:bidi w:val="0"/>
      <w:spacing w:lineRule="auto" w:line="252" w:before="0" w:after="16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31">
    <w:name w:val="TOC 3"/>
    <w:next w:val="Normal"/>
    <w:link w:val="Style_29_ch"/>
    <w:uiPriority w:val="39"/>
    <w:pPr>
      <w:widowControl/>
      <w:suppressAutoHyphens w:val="true"/>
      <w:bidi w:val="0"/>
      <w:spacing w:lineRule="auto" w:line="240" w:before="0" w:after="0"/>
      <w:ind w:left="4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36">
    <w:name w:val="Текст документа Знак"/>
    <w:basedOn w:val="DefaultParagraphFont1"/>
    <w:link w:val="Style_30_ch"/>
    <w:qFormat/>
    <w:pPr/>
    <w:rPr>
      <w:rFonts w:ascii="Times New Roman" w:hAnsi="Times New Roman"/>
      <w:sz w:val="28"/>
    </w:rPr>
  </w:style>
  <w:style w:type="paragraph" w:styleId="Style37">
    <w:name w:val="Дата и номер"/>
    <w:basedOn w:val="Normal"/>
    <w:link w:val="Style_8_ch"/>
    <w:qFormat/>
    <w:pPr/>
    <w:rPr>
      <w:sz w:val="20"/>
    </w:rPr>
  </w:style>
  <w:style w:type="paragraph" w:styleId="45132BE43F084F13BA22A5DDA9235EDE31">
    <w:name w:val="45132BE43F084F13BA22A5DDA9235EDE3"/>
    <w:link w:val="Style_3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Indexheading1">
    <w:name w:val="index heading"/>
    <w:basedOn w:val="Normal"/>
    <w:link w:val="Style_33_ch"/>
    <w:qFormat/>
    <w:pPr/>
    <w:rPr>
      <w:rFonts w:ascii="PT Astra Serif" w:hAnsi="PT Astra Serif"/>
    </w:rPr>
  </w:style>
  <w:style w:type="paragraph" w:styleId="FontStyle981">
    <w:name w:val="Font Style98"/>
    <w:basedOn w:val="DefaultParagraphFont1"/>
    <w:link w:val="Style_34_ch"/>
    <w:qFormat/>
    <w:pPr/>
    <w:rPr>
      <w:rFonts w:ascii="Times New Roman" w:hAnsi="Times New Roman"/>
      <w:sz w:val="26"/>
    </w:rPr>
  </w:style>
  <w:style w:type="paragraph" w:styleId="ListParagraph1">
    <w:name w:val="List Paragraph"/>
    <w:basedOn w:val="Normal"/>
    <w:link w:val="Style_10_ch"/>
    <w:qFormat/>
    <w:pPr>
      <w:widowControl/>
      <w:spacing w:before="0" w:after="0"/>
      <w:ind w:left="720" w:right="0" w:hanging="0"/>
      <w:contextualSpacing/>
    </w:pPr>
    <w:rPr/>
  </w:style>
  <w:style w:type="paragraph" w:styleId="Style38">
    <w:name w:val="Header"/>
    <w:basedOn w:val="Normal"/>
    <w:link w:val="Style_2_ch"/>
    <w:pPr>
      <w:widowControl/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39">
    <w:name w:val="Верхний колонтитул Знак"/>
    <w:basedOn w:val="DefaultParagraphFont1"/>
    <w:link w:val="Style_35_ch"/>
    <w:qFormat/>
    <w:pPr/>
    <w:rPr/>
  </w:style>
  <w:style w:type="paragraph" w:styleId="23">
    <w:name w:val="Стиль2"/>
    <w:link w:val="Style_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40">
    <w:name w:val="Наименование организации"/>
    <w:basedOn w:val="Normal"/>
    <w:link w:val="Style_38_ch"/>
    <w:qFormat/>
    <w:pPr>
      <w:widowControl/>
      <w:jc w:val="center"/>
    </w:pPr>
    <w:rPr>
      <w:b/>
    </w:rPr>
  </w:style>
  <w:style w:type="paragraph" w:styleId="Internetlink">
    <w:name w:val="Hyperlink"/>
    <w:link w:val="Style_3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"/>
    <w:link w:val="Style_40_ch"/>
    <w:qFormat/>
    <w:pPr>
      <w:widowControl/>
      <w:suppressAutoHyphens w:val="true"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">
    <w:name w:val="TOC 1"/>
    <w:next w:val="Normal"/>
    <w:link w:val="Style_41_ch"/>
    <w:uiPriority w:val="39"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41">
    <w:name w:val="Текст выноски Знак"/>
    <w:basedOn w:val="DefaultParagraphFont1"/>
    <w:link w:val="Style_44_ch"/>
    <w:qFormat/>
    <w:pPr/>
    <w:rPr>
      <w:rFonts w:ascii="Segoe UI" w:hAnsi="Segoe UI"/>
      <w:sz w:val="18"/>
    </w:rPr>
  </w:style>
  <w:style w:type="paragraph" w:styleId="9">
    <w:name w:val="TOC 9"/>
    <w:next w:val="Normal"/>
    <w:link w:val="Style_45_ch"/>
    <w:uiPriority w:val="39"/>
    <w:pPr>
      <w:widowControl/>
      <w:suppressAutoHyphens w:val="true"/>
      <w:bidi w:val="0"/>
      <w:spacing w:lineRule="auto" w:line="240" w:before="0" w:after="0"/>
      <w:ind w:left="16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42">
    <w:name w:val="пометка дсп/кт"/>
    <w:basedOn w:val="ConsPlusNormal1"/>
    <w:link w:val="Style_46_ch"/>
    <w:qFormat/>
    <w:pPr>
      <w:widowControl/>
      <w:spacing w:lineRule="exact" w:line="300"/>
      <w:ind w:left="0" w:right="0" w:firstLine="6"/>
      <w:jc w:val="both"/>
    </w:pPr>
    <w:rPr>
      <w:b/>
    </w:rPr>
  </w:style>
  <w:style w:type="paragraph" w:styleId="8">
    <w:name w:val="TOC 8"/>
    <w:next w:val="Normal"/>
    <w:link w:val="Style_47_ch"/>
    <w:uiPriority w:val="39"/>
    <w:pPr>
      <w:widowControl/>
      <w:suppressAutoHyphens w:val="true"/>
      <w:bidi w:val="0"/>
      <w:spacing w:lineRule="auto" w:line="240" w:before="0" w:after="0"/>
      <w:ind w:left="14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Normal1">
    <w:name w:val="ConsPlusNormal"/>
    <w:link w:val="Style_4_ch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PlaceholderText1">
    <w:name w:val="Placeholder Text"/>
    <w:basedOn w:val="DefaultParagraphFont1"/>
    <w:link w:val="Style_6_ch"/>
    <w:qFormat/>
    <w:pPr/>
    <w:rPr>
      <w:color w:val="808080"/>
    </w:rPr>
  </w:style>
  <w:style w:type="paragraph" w:styleId="Style43">
    <w:name w:val="Текст документа"/>
    <w:basedOn w:val="Normal"/>
    <w:link w:val="Style_49_ch"/>
    <w:qFormat/>
    <w:pPr>
      <w:widowControl/>
      <w:ind w:left="0" w:right="0" w:firstLine="709"/>
      <w:jc w:val="both"/>
    </w:pPr>
    <w:rPr/>
  </w:style>
  <w:style w:type="paragraph" w:styleId="51">
    <w:name w:val="TOC 5"/>
    <w:next w:val="Normal"/>
    <w:link w:val="Style_50_ch"/>
    <w:uiPriority w:val="39"/>
    <w:pPr>
      <w:widowControl/>
      <w:suppressAutoHyphens w:val="true"/>
      <w:bidi w:val="0"/>
      <w:spacing w:lineRule="auto" w:line="240" w:before="0" w:after="0"/>
      <w:ind w:left="8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44">
    <w:name w:val="Subtitle"/>
    <w:next w:val="Normal"/>
    <w:link w:val="Style_51_ch"/>
    <w:uiPriority w:val="11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tyle45">
    <w:name w:val="Строка разделить"/>
    <w:basedOn w:val="Normal"/>
    <w:link w:val="Style_5_ch"/>
    <w:qFormat/>
    <w:pPr>
      <w:widowControl/>
      <w:jc w:val="center"/>
    </w:pPr>
    <w:rPr>
      <w:sz w:val="10"/>
    </w:rPr>
  </w:style>
  <w:style w:type="paragraph" w:styleId="DefaultParagraphFont1">
    <w:name w:val="Default Paragraph Font"/>
    <w:link w:val="Style_2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tyle46">
    <w:name w:val="Title"/>
    <w:next w:val="Normal"/>
    <w:link w:val="Style_52_ch"/>
    <w:uiPriority w:val="10"/>
    <w:qFormat/>
    <w:pPr>
      <w:widowControl/>
      <w:suppressAutoHyphens w:val="true"/>
      <w:bidi w:val="0"/>
      <w:spacing w:lineRule="auto" w:line="240" w:before="567" w:after="567"/>
      <w:ind w:left="0" w:right="0" w:hanging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table" w:default="1" w:styleId="Style_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Application>LibreOffice/7.0.3.1$Linux_X86_64 LibreOffice_project/00$Build-1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2026-06-02T05:48:50Z</dcterms:created>
  <dc:creator/>
  <dc:description/>
  <dc:language>ru-RU</dc:language>
  <cp:lastModifiedBy/>
  <dcterms:modified xsi:type="dcterms:W3CDTF">2026-10-06T11:13:04Z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0</vt:bool>
  </property>
</Properties>
</file>