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D93" w:rsidRPr="0051540B" w:rsidRDefault="00422D93" w:rsidP="00422D93">
      <w:pPr>
        <w:pStyle w:val="Style4"/>
        <w:spacing w:before="19"/>
        <w:rPr>
          <w:b/>
          <w:bCs/>
          <w:color w:val="000000"/>
        </w:rPr>
      </w:pPr>
      <w:r w:rsidRPr="0051540B">
        <w:rPr>
          <w:b/>
          <w:bCs/>
          <w:color w:val="000000"/>
        </w:rPr>
        <w:t>ТЕХНИЧЕСКОЕ ЗАДАНИЕ</w:t>
      </w:r>
    </w:p>
    <w:p w:rsidR="00422D93" w:rsidRPr="0051540B" w:rsidRDefault="00422D93" w:rsidP="00580D96">
      <w:pPr>
        <w:pStyle w:val="Style4"/>
        <w:rPr>
          <w:color w:val="000000"/>
        </w:rPr>
      </w:pPr>
    </w:p>
    <w:p w:rsidR="00660C19" w:rsidRDefault="00660C19" w:rsidP="00FE4A30">
      <w:pPr>
        <w:pStyle w:val="Style4"/>
        <w:widowControl/>
        <w:spacing w:before="19" w:line="240" w:lineRule="auto"/>
        <w:rPr>
          <w:color w:val="000000" w:themeColor="text1"/>
        </w:rPr>
      </w:pPr>
      <w:r w:rsidRPr="00490B7A">
        <w:rPr>
          <w:color w:val="000000" w:themeColor="text1"/>
        </w:rPr>
        <w:t xml:space="preserve">Поставка </w:t>
      </w:r>
      <w:r w:rsidR="004509C4" w:rsidRPr="004509C4">
        <w:rPr>
          <w:color w:val="000000" w:themeColor="text1"/>
        </w:rPr>
        <w:t>самоспасателей для спуска в подземную выработку, для проходки ТПМК, для строительства Объекта: «Строительство линии скоростного транспорта в городе Челябинске. Линия «Север-Юг». Все этапы</w:t>
      </w:r>
    </w:p>
    <w:p w:rsidR="00EA1E01" w:rsidRPr="0051540B" w:rsidRDefault="00EA1E01" w:rsidP="00FE4A30">
      <w:pPr>
        <w:pStyle w:val="Style4"/>
        <w:widowControl/>
        <w:spacing w:before="19" w:line="240" w:lineRule="auto"/>
        <w:rPr>
          <w:color w:val="000000"/>
        </w:rPr>
      </w:pPr>
    </w:p>
    <w:p w:rsidR="004F5CDC" w:rsidRPr="00127AD6" w:rsidRDefault="00C0067E" w:rsidP="00243730">
      <w:pPr>
        <w:pStyle w:val="Style4"/>
        <w:widowControl/>
        <w:spacing w:before="19" w:line="240" w:lineRule="auto"/>
        <w:jc w:val="left"/>
        <w:rPr>
          <w:color w:val="000000"/>
        </w:rPr>
      </w:pPr>
      <w:r>
        <w:rPr>
          <w:b/>
          <w:color w:val="000000"/>
        </w:rPr>
        <w:t>Предмет</w:t>
      </w:r>
      <w:r w:rsidR="00422D93" w:rsidRPr="0051540B">
        <w:rPr>
          <w:b/>
          <w:color w:val="000000"/>
        </w:rPr>
        <w:t xml:space="preserve"> закупки:</w:t>
      </w:r>
      <w:r w:rsidR="00422D93" w:rsidRPr="0051540B">
        <w:rPr>
          <w:color w:val="000000"/>
        </w:rPr>
        <w:t xml:space="preserve"> </w:t>
      </w:r>
      <w:r w:rsidR="00EA1E01" w:rsidRPr="00490B7A">
        <w:rPr>
          <w:color w:val="000000" w:themeColor="text1"/>
        </w:rPr>
        <w:t xml:space="preserve">Поставка </w:t>
      </w:r>
      <w:r w:rsidR="00EA1E01" w:rsidRPr="00EA1E01">
        <w:rPr>
          <w:color w:val="000000" w:themeColor="text1"/>
        </w:rPr>
        <w:t xml:space="preserve">самоспасателей </w:t>
      </w:r>
    </w:p>
    <w:p w:rsidR="00422D93" w:rsidRDefault="00422D93" w:rsidP="00243730">
      <w:pPr>
        <w:pStyle w:val="Style4"/>
        <w:widowControl/>
        <w:spacing w:before="19" w:line="240" w:lineRule="auto"/>
        <w:jc w:val="left"/>
        <w:rPr>
          <w:color w:val="000000"/>
        </w:rPr>
      </w:pPr>
      <w:r w:rsidRPr="00EE642C">
        <w:rPr>
          <w:b/>
          <w:color w:val="000000"/>
        </w:rPr>
        <w:t>Объект строительства:</w:t>
      </w:r>
      <w:r w:rsidRPr="0051540B">
        <w:rPr>
          <w:color w:val="000000"/>
        </w:rPr>
        <w:t xml:space="preserve"> </w:t>
      </w:r>
      <w:r w:rsidR="00660C19" w:rsidRPr="00490B7A">
        <w:rPr>
          <w:color w:val="000000" w:themeColor="text1"/>
        </w:rPr>
        <w:t>«Строительство линии скоростного транспорта в городе Челябинске. Линия «Север-Юг». Все этапы</w:t>
      </w:r>
    </w:p>
    <w:p w:rsidR="00422D93" w:rsidRPr="0051540B" w:rsidRDefault="00422D93" w:rsidP="00422D93">
      <w:pPr>
        <w:pStyle w:val="Style4"/>
        <w:widowControl/>
        <w:spacing w:before="19"/>
        <w:jc w:val="left"/>
        <w:rPr>
          <w:color w:val="000000"/>
        </w:rPr>
      </w:pPr>
      <w:r w:rsidRPr="0051540B">
        <w:rPr>
          <w:b/>
          <w:color w:val="000000"/>
        </w:rPr>
        <w:t>Адрес поставки:</w:t>
      </w:r>
      <w:r>
        <w:rPr>
          <w:b/>
          <w:color w:val="000000"/>
        </w:rPr>
        <w:t xml:space="preserve"> </w:t>
      </w:r>
      <w:r w:rsidR="00E564C7" w:rsidRPr="00E564C7">
        <w:rPr>
          <w:color w:val="000000"/>
        </w:rPr>
        <w:t>г.</w:t>
      </w:r>
      <w:r w:rsidR="00AC5EB9">
        <w:rPr>
          <w:color w:val="000000"/>
        </w:rPr>
        <w:t xml:space="preserve"> </w:t>
      </w:r>
      <w:r w:rsidR="00E564C7" w:rsidRPr="00E564C7">
        <w:rPr>
          <w:color w:val="000000"/>
        </w:rPr>
        <w:t>Челябинск, пересечение ул. 8марта 56/Касли</w:t>
      </w:r>
      <w:r w:rsidR="00E564C7">
        <w:rPr>
          <w:color w:val="000000"/>
        </w:rPr>
        <w:t>н</w:t>
      </w:r>
      <w:r w:rsidR="00E564C7" w:rsidRPr="00E564C7">
        <w:rPr>
          <w:color w:val="000000"/>
        </w:rPr>
        <w:t>ская 137 (</w:t>
      </w:r>
      <w:proofErr w:type="spellStart"/>
      <w:r w:rsidR="00E564C7" w:rsidRPr="00E564C7">
        <w:rPr>
          <w:color w:val="000000"/>
        </w:rPr>
        <w:t>с.п</w:t>
      </w:r>
      <w:proofErr w:type="spellEnd"/>
      <w:r w:rsidR="00E564C7" w:rsidRPr="00E564C7">
        <w:rPr>
          <w:color w:val="000000"/>
        </w:rPr>
        <w:t xml:space="preserve">. </w:t>
      </w:r>
      <w:proofErr w:type="spellStart"/>
      <w:r w:rsidR="00E564C7" w:rsidRPr="00E564C7">
        <w:rPr>
          <w:color w:val="000000"/>
        </w:rPr>
        <w:t>ств</w:t>
      </w:r>
      <w:proofErr w:type="spellEnd"/>
      <w:r w:rsidR="00E564C7" w:rsidRPr="00E564C7">
        <w:rPr>
          <w:color w:val="000000"/>
        </w:rPr>
        <w:t>. №252)</w:t>
      </w:r>
    </w:p>
    <w:p w:rsidR="001F6E7D" w:rsidRDefault="00422D93" w:rsidP="001F6E7D">
      <w:pPr>
        <w:pStyle w:val="Style4"/>
        <w:widowControl/>
        <w:spacing w:before="19" w:line="240" w:lineRule="auto"/>
        <w:jc w:val="left"/>
        <w:rPr>
          <w:color w:val="000000"/>
        </w:rPr>
      </w:pPr>
      <w:r w:rsidRPr="0051540B">
        <w:rPr>
          <w:b/>
          <w:color w:val="000000"/>
        </w:rPr>
        <w:t xml:space="preserve">Срок поставки: </w:t>
      </w:r>
      <w:r w:rsidR="001F6E7D">
        <w:rPr>
          <w:color w:val="000000"/>
        </w:rPr>
        <w:t>Поставка в течении 3</w:t>
      </w:r>
      <w:r w:rsidR="00660C19">
        <w:rPr>
          <w:color w:val="000000"/>
        </w:rPr>
        <w:t xml:space="preserve">0-ти </w:t>
      </w:r>
      <w:r w:rsidR="00EA1E01">
        <w:rPr>
          <w:color w:val="000000"/>
        </w:rPr>
        <w:t xml:space="preserve">календарных дней, с </w:t>
      </w:r>
      <w:r w:rsidR="001F6E7D">
        <w:rPr>
          <w:color w:val="000000"/>
        </w:rPr>
        <w:t>даты подписания договора</w:t>
      </w:r>
      <w:r w:rsidR="00EA1E01">
        <w:rPr>
          <w:color w:val="000000"/>
        </w:rPr>
        <w:t>. Договор действителен до 31.10.2026г.</w:t>
      </w:r>
    </w:p>
    <w:p w:rsidR="00422D93" w:rsidRPr="0051540B" w:rsidRDefault="00422D93" w:rsidP="00422D93">
      <w:pPr>
        <w:pStyle w:val="Style4"/>
        <w:widowControl/>
        <w:spacing w:before="19" w:line="240" w:lineRule="auto"/>
        <w:jc w:val="left"/>
        <w:rPr>
          <w:color w:val="000000"/>
        </w:rPr>
      </w:pPr>
    </w:p>
    <w:p w:rsidR="00422D93" w:rsidRDefault="00C0067E" w:rsidP="00422D93">
      <w:pPr>
        <w:pStyle w:val="Style4"/>
        <w:widowControl/>
        <w:spacing w:before="19"/>
        <w:jc w:val="left"/>
        <w:rPr>
          <w:b/>
          <w:color w:val="000000"/>
        </w:rPr>
      </w:pPr>
      <w:r>
        <w:rPr>
          <w:b/>
          <w:color w:val="000000"/>
          <w:u w:val="single"/>
        </w:rPr>
        <w:t>Технические характеристики</w:t>
      </w:r>
      <w:r w:rsidR="00422D93" w:rsidRPr="0051540B">
        <w:rPr>
          <w:b/>
          <w:color w:val="000000"/>
        </w:rPr>
        <w:t>:</w:t>
      </w:r>
    </w:p>
    <w:p w:rsidR="00422D93" w:rsidRPr="0051540B" w:rsidRDefault="00422D93" w:rsidP="00422D93">
      <w:pPr>
        <w:pStyle w:val="Style4"/>
        <w:widowControl/>
        <w:spacing w:before="19"/>
        <w:jc w:val="left"/>
        <w:rPr>
          <w:color w:val="000000"/>
          <w:u w:val="singl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60"/>
        <w:gridCol w:w="4961"/>
        <w:gridCol w:w="709"/>
        <w:gridCol w:w="992"/>
      </w:tblGrid>
      <w:tr w:rsidR="00AC5EB9" w:rsidRPr="00013CD7" w:rsidTr="00B24E50">
        <w:trPr>
          <w:trHeight w:val="640"/>
        </w:trPr>
        <w:tc>
          <w:tcPr>
            <w:tcW w:w="568" w:type="dxa"/>
            <w:tcBorders>
              <w:bottom w:val="single" w:sz="4" w:space="0" w:color="auto"/>
            </w:tcBorders>
          </w:tcPr>
          <w:p w:rsidR="00AC5EB9" w:rsidRPr="00013CD7" w:rsidRDefault="00AC5EB9" w:rsidP="00B24E50">
            <w:pPr>
              <w:pStyle w:val="Style4"/>
              <w:widowControl/>
              <w:spacing w:before="19"/>
              <w:ind w:right="3500"/>
              <w:rPr>
                <w:b/>
                <w:color w:val="000000"/>
                <w:sz w:val="22"/>
                <w:szCs w:val="22"/>
              </w:rPr>
            </w:pPr>
            <w:r w:rsidRPr="00013CD7">
              <w:rPr>
                <w:b/>
                <w:color w:val="000000"/>
                <w:sz w:val="22"/>
                <w:szCs w:val="22"/>
              </w:rPr>
              <w:t>№</w:t>
            </w:r>
          </w:p>
        </w:tc>
        <w:tc>
          <w:tcPr>
            <w:tcW w:w="3260" w:type="dxa"/>
            <w:tcBorders>
              <w:bottom w:val="single" w:sz="4" w:space="0" w:color="auto"/>
            </w:tcBorders>
            <w:shd w:val="clear" w:color="auto" w:fill="auto"/>
            <w:vAlign w:val="center"/>
          </w:tcPr>
          <w:p w:rsidR="00AC5EB9" w:rsidRPr="00013CD7" w:rsidRDefault="00AC5EB9" w:rsidP="00B24E50">
            <w:pPr>
              <w:pStyle w:val="Style4"/>
              <w:widowControl/>
              <w:spacing w:before="19"/>
              <w:rPr>
                <w:b/>
                <w:color w:val="000000"/>
                <w:sz w:val="22"/>
                <w:szCs w:val="22"/>
              </w:rPr>
            </w:pPr>
            <w:r w:rsidRPr="00013CD7">
              <w:rPr>
                <w:b/>
                <w:color w:val="000000"/>
                <w:sz w:val="22"/>
                <w:szCs w:val="22"/>
              </w:rPr>
              <w:t>Наименование</w:t>
            </w:r>
          </w:p>
        </w:tc>
        <w:tc>
          <w:tcPr>
            <w:tcW w:w="4961" w:type="dxa"/>
            <w:tcBorders>
              <w:bottom w:val="single" w:sz="4" w:space="0" w:color="auto"/>
            </w:tcBorders>
            <w:shd w:val="clear" w:color="auto" w:fill="auto"/>
            <w:vAlign w:val="center"/>
          </w:tcPr>
          <w:p w:rsidR="00AC5EB9" w:rsidRPr="00013CD7" w:rsidRDefault="00AC5EB9" w:rsidP="00B24E50">
            <w:pPr>
              <w:pStyle w:val="Style4"/>
              <w:widowControl/>
              <w:spacing w:before="19"/>
              <w:rPr>
                <w:b/>
                <w:color w:val="000000"/>
                <w:sz w:val="22"/>
                <w:szCs w:val="22"/>
              </w:rPr>
            </w:pPr>
            <w:r w:rsidRPr="00013CD7">
              <w:rPr>
                <w:b/>
                <w:color w:val="000000"/>
                <w:sz w:val="22"/>
                <w:szCs w:val="22"/>
              </w:rPr>
              <w:t>Характеристики</w:t>
            </w:r>
          </w:p>
        </w:tc>
        <w:tc>
          <w:tcPr>
            <w:tcW w:w="709" w:type="dxa"/>
            <w:tcBorders>
              <w:bottom w:val="single" w:sz="4" w:space="0" w:color="auto"/>
            </w:tcBorders>
          </w:tcPr>
          <w:p w:rsidR="00AC5EB9" w:rsidRPr="00013CD7" w:rsidRDefault="00AC5EB9" w:rsidP="00B24E50">
            <w:pPr>
              <w:pStyle w:val="Style4"/>
              <w:widowControl/>
              <w:spacing w:before="19"/>
              <w:rPr>
                <w:b/>
                <w:color w:val="000000"/>
                <w:sz w:val="22"/>
                <w:szCs w:val="22"/>
              </w:rPr>
            </w:pPr>
            <w:r w:rsidRPr="00013CD7">
              <w:rPr>
                <w:b/>
                <w:color w:val="000000"/>
                <w:sz w:val="22"/>
                <w:szCs w:val="22"/>
              </w:rPr>
              <w:t>Ед. изм.</w:t>
            </w:r>
          </w:p>
        </w:tc>
        <w:tc>
          <w:tcPr>
            <w:tcW w:w="992" w:type="dxa"/>
            <w:tcBorders>
              <w:bottom w:val="single" w:sz="4" w:space="0" w:color="auto"/>
            </w:tcBorders>
          </w:tcPr>
          <w:p w:rsidR="00AC5EB9" w:rsidRPr="00013CD7" w:rsidRDefault="00AC5EB9" w:rsidP="00B24E50">
            <w:pPr>
              <w:pStyle w:val="Style4"/>
              <w:widowControl/>
              <w:spacing w:before="19"/>
              <w:rPr>
                <w:b/>
                <w:color w:val="000000"/>
                <w:sz w:val="22"/>
                <w:szCs w:val="22"/>
              </w:rPr>
            </w:pPr>
            <w:r w:rsidRPr="00013CD7">
              <w:rPr>
                <w:b/>
                <w:color w:val="000000"/>
                <w:sz w:val="22"/>
                <w:szCs w:val="22"/>
              </w:rPr>
              <w:t>Кол-во</w:t>
            </w:r>
          </w:p>
        </w:tc>
      </w:tr>
      <w:tr w:rsidR="007E6D2C" w:rsidRPr="00013CD7" w:rsidTr="00B24E50">
        <w:trPr>
          <w:trHeight w:val="333"/>
        </w:trPr>
        <w:tc>
          <w:tcPr>
            <w:tcW w:w="568" w:type="dxa"/>
            <w:tcBorders>
              <w:top w:val="single" w:sz="4" w:space="0" w:color="auto"/>
              <w:left w:val="single" w:sz="4" w:space="0" w:color="auto"/>
              <w:bottom w:val="single" w:sz="4" w:space="0" w:color="auto"/>
              <w:right w:val="single" w:sz="4" w:space="0" w:color="auto"/>
            </w:tcBorders>
          </w:tcPr>
          <w:p w:rsidR="007E6D2C" w:rsidRPr="00013CD7" w:rsidRDefault="007E6D2C" w:rsidP="007E6D2C">
            <w:pPr>
              <w:jc w:val="center"/>
              <w:rPr>
                <w:sz w:val="22"/>
                <w:szCs w:val="22"/>
              </w:rPr>
            </w:pPr>
            <w:r w:rsidRPr="00013CD7">
              <w:rPr>
                <w:sz w:val="22"/>
                <w:szCs w:val="22"/>
              </w:rPr>
              <w:t>1</w:t>
            </w:r>
          </w:p>
        </w:tc>
        <w:tc>
          <w:tcPr>
            <w:tcW w:w="3260" w:type="dxa"/>
            <w:tcBorders>
              <w:top w:val="single" w:sz="4" w:space="0" w:color="auto"/>
              <w:left w:val="single" w:sz="4" w:space="0" w:color="auto"/>
              <w:bottom w:val="single" w:sz="4" w:space="0" w:color="auto"/>
              <w:right w:val="single" w:sz="4" w:space="0" w:color="auto"/>
            </w:tcBorders>
            <w:vAlign w:val="center"/>
          </w:tcPr>
          <w:p w:rsidR="007E6D2C" w:rsidRPr="00013CD7" w:rsidRDefault="007E6D2C" w:rsidP="007E6D2C">
            <w:pPr>
              <w:widowControl/>
              <w:autoSpaceDE/>
              <w:autoSpaceDN/>
              <w:adjustRightInd/>
              <w:jc w:val="center"/>
              <w:rPr>
                <w:sz w:val="22"/>
                <w:szCs w:val="22"/>
              </w:rPr>
            </w:pPr>
            <w:proofErr w:type="spellStart"/>
            <w:r w:rsidRPr="00013CD7">
              <w:rPr>
                <w:sz w:val="22"/>
                <w:szCs w:val="22"/>
              </w:rPr>
              <w:t>Самоспасатель</w:t>
            </w:r>
            <w:proofErr w:type="spellEnd"/>
            <w:r w:rsidRPr="00013CD7">
              <w:rPr>
                <w:sz w:val="22"/>
                <w:szCs w:val="22"/>
              </w:rPr>
              <w:t xml:space="preserve"> шахтный с датчиком</w:t>
            </w:r>
          </w:p>
        </w:tc>
        <w:tc>
          <w:tcPr>
            <w:tcW w:w="4961" w:type="dxa"/>
            <w:tcBorders>
              <w:top w:val="single" w:sz="4" w:space="0" w:color="auto"/>
              <w:left w:val="single" w:sz="4" w:space="0" w:color="auto"/>
              <w:bottom w:val="single" w:sz="4" w:space="0" w:color="auto"/>
              <w:right w:val="single" w:sz="4" w:space="0" w:color="auto"/>
            </w:tcBorders>
            <w:shd w:val="clear" w:color="000000" w:fill="FFFFFF"/>
          </w:tcPr>
          <w:p w:rsidR="00013CD7" w:rsidRPr="00013CD7" w:rsidRDefault="00013CD7" w:rsidP="007E6D2C">
            <w:pPr>
              <w:rPr>
                <w:sz w:val="22"/>
                <w:szCs w:val="22"/>
              </w:rPr>
            </w:pPr>
            <w:r w:rsidRPr="00013CD7">
              <w:rPr>
                <w:sz w:val="22"/>
                <w:szCs w:val="22"/>
              </w:rPr>
              <w:t>Поставляется с датчиком герметичности</w:t>
            </w:r>
          </w:p>
          <w:p w:rsidR="007E6D2C" w:rsidRPr="00013CD7" w:rsidRDefault="007E6D2C" w:rsidP="007E6D2C">
            <w:pPr>
              <w:rPr>
                <w:sz w:val="22"/>
                <w:szCs w:val="22"/>
              </w:rPr>
            </w:pPr>
            <w:r w:rsidRPr="00013CD7">
              <w:rPr>
                <w:sz w:val="22"/>
                <w:szCs w:val="22"/>
              </w:rPr>
              <w:t>Изолирующее СИЗОД на химически связанном кислороде</w:t>
            </w:r>
          </w:p>
          <w:p w:rsidR="007E6D2C" w:rsidRPr="00013CD7" w:rsidRDefault="007E6D2C" w:rsidP="007E6D2C">
            <w:pPr>
              <w:rPr>
                <w:sz w:val="22"/>
                <w:szCs w:val="22"/>
              </w:rPr>
            </w:pPr>
            <w:r w:rsidRPr="00013CD7">
              <w:rPr>
                <w:sz w:val="22"/>
                <w:szCs w:val="22"/>
              </w:rPr>
              <w:t>Предназначен для эвакуации подземного персонала во время аварийной ситуации.</w:t>
            </w:r>
          </w:p>
          <w:p w:rsidR="007E6D2C" w:rsidRPr="00013CD7" w:rsidRDefault="007E6D2C" w:rsidP="007E6D2C">
            <w:pPr>
              <w:rPr>
                <w:sz w:val="22"/>
                <w:szCs w:val="22"/>
              </w:rPr>
            </w:pPr>
            <w:r w:rsidRPr="00013CD7">
              <w:rPr>
                <w:sz w:val="22"/>
                <w:szCs w:val="22"/>
              </w:rPr>
              <w:t>Время защитного действия (ВЗД) в соответствии с ТР ТС 019/2011, ГОСТ 12.4.292-2015, мин.</w:t>
            </w:r>
          </w:p>
          <w:p w:rsidR="007E6D2C" w:rsidRPr="00013CD7" w:rsidRDefault="007E6D2C" w:rsidP="007E6D2C">
            <w:pPr>
              <w:rPr>
                <w:sz w:val="22"/>
                <w:szCs w:val="22"/>
              </w:rPr>
            </w:pPr>
            <w:r w:rsidRPr="00013CD7">
              <w:rPr>
                <w:sz w:val="22"/>
                <w:szCs w:val="22"/>
              </w:rPr>
              <w:t>- при легочной вентиляции 35 дм³/мин, не менее 60 мин;</w:t>
            </w:r>
          </w:p>
          <w:p w:rsidR="007E6D2C" w:rsidRPr="00013CD7" w:rsidRDefault="007E6D2C" w:rsidP="007E6D2C">
            <w:pPr>
              <w:rPr>
                <w:sz w:val="22"/>
                <w:szCs w:val="22"/>
              </w:rPr>
            </w:pPr>
            <w:r w:rsidRPr="00013CD7">
              <w:rPr>
                <w:sz w:val="22"/>
                <w:szCs w:val="22"/>
              </w:rPr>
              <w:t>- в состоянии покоя при ожидании помощи, до* 300 мин.</w:t>
            </w:r>
          </w:p>
          <w:p w:rsidR="007E6D2C" w:rsidRPr="00013CD7" w:rsidRDefault="007E6D2C" w:rsidP="007E6D2C">
            <w:pPr>
              <w:rPr>
                <w:sz w:val="22"/>
                <w:szCs w:val="22"/>
              </w:rPr>
            </w:pPr>
            <w:r w:rsidRPr="00013CD7">
              <w:rPr>
                <w:sz w:val="22"/>
                <w:szCs w:val="22"/>
              </w:rPr>
              <w:t>Сопротивление дыханию (вдох или выдох):</w:t>
            </w:r>
          </w:p>
          <w:p w:rsidR="007E6D2C" w:rsidRPr="00013CD7" w:rsidRDefault="007E6D2C" w:rsidP="007E6D2C">
            <w:pPr>
              <w:rPr>
                <w:sz w:val="22"/>
                <w:szCs w:val="22"/>
              </w:rPr>
            </w:pPr>
            <w:r w:rsidRPr="00013CD7">
              <w:rPr>
                <w:sz w:val="22"/>
                <w:szCs w:val="22"/>
              </w:rPr>
              <w:t xml:space="preserve">- при легочной вентиляции 35 дм3/мин должно быть не более 800 Па </w:t>
            </w:r>
          </w:p>
          <w:p w:rsidR="007E6D2C" w:rsidRPr="00013CD7" w:rsidRDefault="007E6D2C" w:rsidP="007E6D2C">
            <w:pPr>
              <w:rPr>
                <w:sz w:val="22"/>
                <w:szCs w:val="22"/>
              </w:rPr>
            </w:pPr>
            <w:r w:rsidRPr="00013CD7">
              <w:rPr>
                <w:sz w:val="22"/>
                <w:szCs w:val="22"/>
              </w:rPr>
              <w:t>- при легочной вентиляции 70 дм3/мин должно быть не более 1960 Па</w:t>
            </w:r>
          </w:p>
          <w:p w:rsidR="007E6D2C" w:rsidRPr="00013CD7" w:rsidRDefault="007E6D2C" w:rsidP="007E6D2C">
            <w:pPr>
              <w:rPr>
                <w:sz w:val="22"/>
                <w:szCs w:val="22"/>
              </w:rPr>
            </w:pPr>
            <w:r w:rsidRPr="00013CD7">
              <w:rPr>
                <w:sz w:val="22"/>
                <w:szCs w:val="22"/>
              </w:rPr>
              <w:t>Объемная доля кислорода во вдыхаемой ГДС не менее 21 %.</w:t>
            </w:r>
          </w:p>
          <w:p w:rsidR="007E6D2C" w:rsidRPr="00013CD7" w:rsidRDefault="007E6D2C" w:rsidP="007E6D2C">
            <w:pPr>
              <w:rPr>
                <w:sz w:val="22"/>
                <w:szCs w:val="22"/>
              </w:rPr>
            </w:pPr>
            <w:r w:rsidRPr="00013CD7">
              <w:rPr>
                <w:sz w:val="22"/>
                <w:szCs w:val="22"/>
              </w:rPr>
              <w:t>Средняя объемная доля диоксида углерода (СО2) во вдыхаемой смеси в течение номинального ВЗД 1,5 %.</w:t>
            </w:r>
          </w:p>
          <w:p w:rsidR="007E6D2C" w:rsidRPr="00013CD7" w:rsidRDefault="007E6D2C" w:rsidP="007E6D2C">
            <w:pPr>
              <w:rPr>
                <w:sz w:val="22"/>
                <w:szCs w:val="22"/>
              </w:rPr>
            </w:pPr>
            <w:r w:rsidRPr="00013CD7">
              <w:rPr>
                <w:sz w:val="22"/>
                <w:szCs w:val="22"/>
              </w:rPr>
              <w:t>Гарантированный срок эксплуатации с даты ввода в эксплуатацию у потребителя при условиях эксплуатации в одну смену, 8 ч в день, 5 дней в неделю (в пределах гарантированного срока хранения) не менее 2,0 лет.</w:t>
            </w:r>
          </w:p>
          <w:p w:rsidR="007E6D2C" w:rsidRPr="00013CD7" w:rsidRDefault="007E6D2C" w:rsidP="007E6D2C">
            <w:pPr>
              <w:rPr>
                <w:sz w:val="22"/>
                <w:szCs w:val="22"/>
              </w:rPr>
            </w:pPr>
            <w:r w:rsidRPr="00013CD7">
              <w:rPr>
                <w:sz w:val="22"/>
                <w:szCs w:val="22"/>
              </w:rPr>
              <w:t>Срок эксплуатации с даты ввода в эксплуатацию у потребителя (при условиях эксплуатации в одну смену, 8 ч в день, 5 дней в неделю в пределах гарантированного срока хранения) не менее 6,0 лет</w:t>
            </w:r>
          </w:p>
          <w:p w:rsidR="007E6D2C" w:rsidRPr="00013CD7" w:rsidRDefault="007E6D2C" w:rsidP="007E6D2C">
            <w:pPr>
              <w:rPr>
                <w:sz w:val="22"/>
                <w:szCs w:val="22"/>
              </w:rPr>
            </w:pPr>
            <w:r w:rsidRPr="00013CD7">
              <w:rPr>
                <w:sz w:val="22"/>
                <w:szCs w:val="22"/>
              </w:rPr>
              <w:t>Гарантийный срок хранения с даты изготовления не менее 7.5 лет.</w:t>
            </w:r>
          </w:p>
          <w:p w:rsidR="00013CD7" w:rsidRPr="00013CD7" w:rsidRDefault="00013CD7" w:rsidP="00013CD7">
            <w:pPr>
              <w:rPr>
                <w:sz w:val="22"/>
                <w:szCs w:val="22"/>
              </w:rPr>
            </w:pPr>
            <w:r w:rsidRPr="00013CD7">
              <w:rPr>
                <w:sz w:val="22"/>
                <w:szCs w:val="22"/>
              </w:rPr>
              <w:t>Температурный режим эксплуатации: от</w:t>
            </w:r>
            <w:r w:rsidRPr="00013CD7">
              <w:rPr>
                <w:sz w:val="22"/>
                <w:szCs w:val="22"/>
              </w:rPr>
              <w:tab/>
              <w:t>-20</w:t>
            </w:r>
          </w:p>
          <w:p w:rsidR="00013CD7" w:rsidRPr="00013CD7" w:rsidRDefault="00013CD7" w:rsidP="00013CD7">
            <w:pPr>
              <w:rPr>
                <w:sz w:val="22"/>
                <w:szCs w:val="22"/>
              </w:rPr>
            </w:pPr>
            <w:r w:rsidRPr="00013CD7">
              <w:rPr>
                <w:sz w:val="22"/>
                <w:szCs w:val="22"/>
              </w:rPr>
              <w:t>Температурный режим эксплуатации: до</w:t>
            </w:r>
            <w:r w:rsidRPr="00013CD7">
              <w:rPr>
                <w:sz w:val="22"/>
                <w:szCs w:val="22"/>
              </w:rPr>
              <w:tab/>
              <w:t>+60</w:t>
            </w:r>
          </w:p>
          <w:p w:rsidR="00013CD7" w:rsidRPr="00013CD7" w:rsidRDefault="00013CD7" w:rsidP="00013CD7">
            <w:pPr>
              <w:rPr>
                <w:sz w:val="22"/>
                <w:szCs w:val="22"/>
              </w:rPr>
            </w:pPr>
            <w:r w:rsidRPr="00013CD7">
              <w:rPr>
                <w:sz w:val="22"/>
                <w:szCs w:val="22"/>
              </w:rPr>
              <w:t>Принцип действия: изолирующий</w:t>
            </w:r>
          </w:p>
          <w:p w:rsidR="00013CD7" w:rsidRPr="00013CD7" w:rsidRDefault="00013CD7" w:rsidP="00013CD7">
            <w:pPr>
              <w:rPr>
                <w:sz w:val="22"/>
                <w:szCs w:val="22"/>
              </w:rPr>
            </w:pPr>
            <w:r w:rsidRPr="00013CD7">
              <w:rPr>
                <w:sz w:val="22"/>
                <w:szCs w:val="22"/>
              </w:rPr>
              <w:lastRenderedPageBreak/>
              <w:t>Комплектация: Руководство по эксплуатации / Соединительная трубка / Дыхательный мешок / Регенеративный патрон с кислородосодержащим продуктом / Система шлангов / Футляр</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7E6D2C" w:rsidRPr="00013CD7" w:rsidRDefault="007E6D2C" w:rsidP="007E6D2C">
            <w:pPr>
              <w:widowControl/>
              <w:autoSpaceDE/>
              <w:autoSpaceDN/>
              <w:adjustRightInd/>
              <w:rPr>
                <w:color w:val="000000"/>
                <w:sz w:val="22"/>
                <w:szCs w:val="22"/>
              </w:rPr>
            </w:pPr>
            <w:proofErr w:type="spellStart"/>
            <w:r w:rsidRPr="00013CD7">
              <w:rPr>
                <w:color w:val="000000"/>
                <w:sz w:val="22"/>
                <w:szCs w:val="22"/>
              </w:rPr>
              <w:lastRenderedPageBreak/>
              <w:t>шт</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7E6D2C" w:rsidRPr="00013CD7" w:rsidRDefault="00EA1E01" w:rsidP="007E6D2C">
            <w:pPr>
              <w:widowControl/>
              <w:autoSpaceDE/>
              <w:autoSpaceDN/>
              <w:adjustRightInd/>
              <w:jc w:val="center"/>
              <w:rPr>
                <w:color w:val="000000"/>
                <w:sz w:val="22"/>
                <w:szCs w:val="22"/>
              </w:rPr>
            </w:pPr>
            <w:r w:rsidRPr="00013CD7">
              <w:rPr>
                <w:color w:val="000000"/>
                <w:sz w:val="22"/>
                <w:szCs w:val="22"/>
              </w:rPr>
              <w:t>8</w:t>
            </w:r>
            <w:r w:rsidR="007E6D2C" w:rsidRPr="00013CD7">
              <w:rPr>
                <w:color w:val="000000"/>
                <w:sz w:val="22"/>
                <w:szCs w:val="22"/>
              </w:rPr>
              <w:t>0</w:t>
            </w:r>
          </w:p>
        </w:tc>
      </w:tr>
    </w:tbl>
    <w:p w:rsidR="00422D93" w:rsidRPr="0051540B" w:rsidRDefault="00422D93" w:rsidP="00422D93">
      <w:pPr>
        <w:pStyle w:val="Style4"/>
        <w:widowControl/>
        <w:spacing w:before="19" w:line="240" w:lineRule="auto"/>
        <w:rPr>
          <w:bCs/>
          <w:color w:val="000000"/>
        </w:rPr>
      </w:pPr>
    </w:p>
    <w:p w:rsidR="00BE2233" w:rsidRPr="0051540B" w:rsidRDefault="00BE2233" w:rsidP="00BE2233">
      <w:pPr>
        <w:pStyle w:val="Style4"/>
        <w:widowControl/>
        <w:spacing w:before="19" w:line="240" w:lineRule="auto"/>
        <w:jc w:val="left"/>
        <w:rPr>
          <w:b/>
          <w:color w:val="000000"/>
        </w:rPr>
      </w:pPr>
      <w:r w:rsidRPr="0051540B">
        <w:rPr>
          <w:b/>
          <w:color w:val="000000"/>
        </w:rPr>
        <w:t>Требования к поставке:</w:t>
      </w:r>
    </w:p>
    <w:p w:rsidR="00BE2233" w:rsidRPr="0051540B" w:rsidRDefault="00BE2233" w:rsidP="00BE2233">
      <w:pPr>
        <w:pStyle w:val="Style4"/>
        <w:widowControl/>
        <w:spacing w:before="19" w:line="240" w:lineRule="auto"/>
        <w:ind w:firstLine="709"/>
        <w:jc w:val="both"/>
        <w:rPr>
          <w:color w:val="000000"/>
        </w:rPr>
      </w:pPr>
      <w:r w:rsidRPr="0051540B">
        <w:rPr>
          <w:color w:val="000000"/>
          <w:lang w:bidi="ru-RU"/>
        </w:rPr>
        <w:t>Поставку осуществить в соответствии с требованиями норм Российской Федерации.</w:t>
      </w:r>
    </w:p>
    <w:p w:rsidR="00BE2233" w:rsidRPr="0051540B" w:rsidRDefault="00BE2233" w:rsidP="00BE2233">
      <w:pPr>
        <w:pStyle w:val="Style4"/>
        <w:widowControl/>
        <w:spacing w:before="19" w:line="240" w:lineRule="auto"/>
        <w:jc w:val="both"/>
        <w:rPr>
          <w:color w:val="000000"/>
        </w:rPr>
      </w:pPr>
      <w:r w:rsidRPr="0051540B">
        <w:rPr>
          <w:color w:val="000000"/>
          <w:lang w:bidi="ru-RU"/>
        </w:rPr>
        <w:t xml:space="preserve">            Предусмотреть мероприятия, отвечающие действующим нормам и правилам, обеспечивающие конструктивную надежность, пожарную безопасность продукции. </w:t>
      </w:r>
      <w:r w:rsidRPr="0051540B">
        <w:rPr>
          <w:color w:val="000000"/>
        </w:rPr>
        <w:t xml:space="preserve">На всю поставляемую продукцию, в рамках оказания услуг, должны быть представлены: </w:t>
      </w:r>
    </w:p>
    <w:p w:rsidR="00BE2233" w:rsidRPr="0051540B" w:rsidRDefault="00BE2233" w:rsidP="00BE2233">
      <w:pPr>
        <w:pStyle w:val="Style4"/>
        <w:widowControl/>
        <w:spacing w:before="19" w:line="240" w:lineRule="auto"/>
        <w:jc w:val="both"/>
        <w:rPr>
          <w:color w:val="000000"/>
        </w:rPr>
      </w:pPr>
      <w:r w:rsidRPr="0051540B">
        <w:rPr>
          <w:color w:val="000000"/>
        </w:rPr>
        <w:t>- УПД в статусе 1</w:t>
      </w:r>
    </w:p>
    <w:p w:rsidR="00BE2233" w:rsidRPr="0051540B" w:rsidRDefault="00BE2233" w:rsidP="00BE2233">
      <w:pPr>
        <w:pStyle w:val="Style4"/>
        <w:widowControl/>
        <w:spacing w:before="19" w:line="240" w:lineRule="auto"/>
        <w:jc w:val="both"/>
        <w:rPr>
          <w:color w:val="000000"/>
        </w:rPr>
      </w:pPr>
      <w:r w:rsidRPr="0051540B">
        <w:rPr>
          <w:color w:val="000000"/>
        </w:rPr>
        <w:t>- транспортная накладная</w:t>
      </w:r>
    </w:p>
    <w:p w:rsidR="00BE2233" w:rsidRPr="0051540B" w:rsidRDefault="00BE2233" w:rsidP="00BE2233">
      <w:pPr>
        <w:pStyle w:val="Style4"/>
        <w:widowControl/>
        <w:spacing w:before="19" w:line="240" w:lineRule="auto"/>
        <w:jc w:val="both"/>
        <w:rPr>
          <w:color w:val="000000"/>
          <w:lang w:bidi="ru-RU"/>
        </w:rPr>
      </w:pPr>
      <w:r w:rsidRPr="0051540B">
        <w:rPr>
          <w:color w:val="000000"/>
        </w:rPr>
        <w:t>- все необходимые сертификаты и паспорта.</w:t>
      </w:r>
    </w:p>
    <w:p w:rsidR="00BE2233" w:rsidRPr="0051540B" w:rsidRDefault="00BE2233" w:rsidP="00BE2233">
      <w:pPr>
        <w:pStyle w:val="Style4"/>
        <w:widowControl/>
        <w:spacing w:before="19" w:line="240" w:lineRule="auto"/>
        <w:jc w:val="both"/>
        <w:rPr>
          <w:color w:val="000000"/>
        </w:rPr>
      </w:pPr>
      <w:r w:rsidRPr="0051540B">
        <w:rPr>
          <w:color w:val="000000"/>
        </w:rPr>
        <w:t xml:space="preserve">            При поставке на объектах Заказчика, Поставщик обязан обеспечивать:</w:t>
      </w:r>
    </w:p>
    <w:p w:rsidR="00BE2233" w:rsidRPr="0051540B" w:rsidRDefault="00BE2233" w:rsidP="00BE2233">
      <w:pPr>
        <w:pStyle w:val="Style4"/>
        <w:widowControl/>
        <w:spacing w:before="19" w:line="240" w:lineRule="auto"/>
        <w:jc w:val="both"/>
        <w:rPr>
          <w:color w:val="000000"/>
        </w:rPr>
      </w:pPr>
      <w:r w:rsidRPr="0051540B">
        <w:rPr>
          <w:color w:val="000000"/>
        </w:rPr>
        <w:t>- безопасность движения автотранспортных средств;</w:t>
      </w:r>
    </w:p>
    <w:p w:rsidR="00BE2233" w:rsidRPr="0051540B" w:rsidRDefault="00BE2233" w:rsidP="00BE2233">
      <w:pPr>
        <w:pStyle w:val="Style4"/>
        <w:widowControl/>
        <w:spacing w:before="19" w:line="240" w:lineRule="auto"/>
        <w:jc w:val="both"/>
        <w:rPr>
          <w:color w:val="000000"/>
        </w:rPr>
      </w:pPr>
      <w:r w:rsidRPr="0051540B">
        <w:rPr>
          <w:color w:val="000000"/>
        </w:rPr>
        <w:t>- строгое соблюдение правил техники безопасности, правил охраны труда;</w:t>
      </w:r>
    </w:p>
    <w:p w:rsidR="00BE2233" w:rsidRPr="0051540B" w:rsidRDefault="00BE2233" w:rsidP="00BE2233">
      <w:pPr>
        <w:pStyle w:val="Style4"/>
        <w:widowControl/>
        <w:spacing w:before="19" w:line="240" w:lineRule="auto"/>
        <w:jc w:val="both"/>
        <w:rPr>
          <w:color w:val="000000"/>
        </w:rPr>
      </w:pPr>
      <w:r w:rsidRPr="0051540B">
        <w:rPr>
          <w:color w:val="000000"/>
        </w:rPr>
        <w:t>- охраны окружающей среды и объектов собственности Заказчика и третьих лиц.</w:t>
      </w:r>
    </w:p>
    <w:p w:rsidR="00BE2233" w:rsidRDefault="00BE2233" w:rsidP="00BE2233">
      <w:pPr>
        <w:widowControl/>
        <w:autoSpaceDE/>
        <w:autoSpaceDN/>
        <w:adjustRightInd/>
        <w:spacing w:after="200" w:line="276" w:lineRule="auto"/>
        <w:jc w:val="both"/>
        <w:rPr>
          <w:color w:val="000000"/>
        </w:rPr>
      </w:pPr>
      <w:r w:rsidRPr="0051540B">
        <w:rPr>
          <w:color w:val="000000"/>
          <w:lang w:bidi="ru-RU"/>
        </w:rPr>
        <w:t>Транспортирование должно проводиться в упакованном виде любым крытым видом транспорта в соответствии с правилами перевозок грузов, действующими на данном виде транспорта. Оказание сопутствующих услуг осуществляется силами Поставщика.</w:t>
      </w:r>
    </w:p>
    <w:p w:rsidR="00BE2233" w:rsidRPr="00EB3032" w:rsidRDefault="00BE2233" w:rsidP="00BE2233">
      <w:pPr>
        <w:widowControl/>
        <w:autoSpaceDE/>
        <w:autoSpaceDN/>
        <w:adjustRightInd/>
        <w:ind w:firstLine="709"/>
        <w:jc w:val="both"/>
        <w:rPr>
          <w:color w:val="000000"/>
        </w:rPr>
      </w:pPr>
      <w:r w:rsidRPr="00EB3032">
        <w:rPr>
          <w:color w:val="000000"/>
        </w:rPr>
        <w:t>Комплектность документации, поставляемая с материалами, должна соответствовать требованиям системы ГОСТ Р и нормативных документов РФ, условиям Договора поставки и в том числе включать:</w:t>
      </w:r>
    </w:p>
    <w:p w:rsidR="00BE2233" w:rsidRPr="00EB3032" w:rsidRDefault="00BE2233" w:rsidP="00BE2233">
      <w:pPr>
        <w:widowControl/>
        <w:autoSpaceDE/>
        <w:autoSpaceDN/>
        <w:adjustRightInd/>
        <w:jc w:val="both"/>
        <w:rPr>
          <w:color w:val="000000"/>
        </w:rPr>
      </w:pPr>
      <w:r w:rsidRPr="00EB3032">
        <w:rPr>
          <w:color w:val="000000"/>
        </w:rPr>
        <w:t>1.</w:t>
      </w:r>
      <w:r w:rsidRPr="00EB3032">
        <w:rPr>
          <w:color w:val="000000"/>
        </w:rPr>
        <w:tab/>
        <w:t xml:space="preserve">Паспорт, сертификат о качестве; </w:t>
      </w:r>
    </w:p>
    <w:p w:rsidR="00BE2233" w:rsidRPr="00EB3032" w:rsidRDefault="00BE2233" w:rsidP="00BE2233">
      <w:pPr>
        <w:widowControl/>
        <w:autoSpaceDE/>
        <w:autoSpaceDN/>
        <w:adjustRightInd/>
        <w:jc w:val="both"/>
        <w:rPr>
          <w:color w:val="000000"/>
        </w:rPr>
      </w:pPr>
      <w:r w:rsidRPr="00EB3032">
        <w:rPr>
          <w:color w:val="000000"/>
        </w:rPr>
        <w:t>2.</w:t>
      </w:r>
      <w:r w:rsidRPr="00EB3032">
        <w:rPr>
          <w:color w:val="000000"/>
        </w:rPr>
        <w:tab/>
        <w:t>Сертификат/декларация соответствия;</w:t>
      </w:r>
    </w:p>
    <w:p w:rsidR="00BE2233" w:rsidRPr="00EB3032" w:rsidRDefault="00BE2233" w:rsidP="00BE2233">
      <w:pPr>
        <w:widowControl/>
        <w:autoSpaceDE/>
        <w:autoSpaceDN/>
        <w:adjustRightInd/>
        <w:jc w:val="both"/>
        <w:rPr>
          <w:color w:val="000000"/>
        </w:rPr>
      </w:pPr>
      <w:r w:rsidRPr="00EB3032">
        <w:rPr>
          <w:color w:val="000000"/>
        </w:rPr>
        <w:t>3.</w:t>
      </w:r>
      <w:r w:rsidRPr="00EB3032">
        <w:rPr>
          <w:color w:val="000000"/>
        </w:rPr>
        <w:tab/>
        <w:t>Руководство по эксплуатации, инструкция.</w:t>
      </w:r>
    </w:p>
    <w:p w:rsidR="00BE2233" w:rsidRPr="00EB3032" w:rsidRDefault="00BE2233" w:rsidP="00BE2233">
      <w:pPr>
        <w:widowControl/>
        <w:autoSpaceDE/>
        <w:autoSpaceDN/>
        <w:adjustRightInd/>
        <w:jc w:val="both"/>
        <w:rPr>
          <w:color w:val="000000"/>
        </w:rPr>
      </w:pPr>
      <w:r w:rsidRPr="00EB3032">
        <w:rPr>
          <w:color w:val="000000"/>
        </w:rPr>
        <w:tab/>
        <w:t>Копии представляемых документов должны быть заверены в соответствии с требованиями ГОСТ Р 7.0.97-2025;</w:t>
      </w:r>
    </w:p>
    <w:p w:rsidR="00BE2233" w:rsidRPr="00EB3032" w:rsidRDefault="00BE2233" w:rsidP="00BE2233">
      <w:pPr>
        <w:widowControl/>
        <w:autoSpaceDE/>
        <w:autoSpaceDN/>
        <w:adjustRightInd/>
        <w:jc w:val="both"/>
        <w:rPr>
          <w:color w:val="000000"/>
        </w:rPr>
      </w:pPr>
      <w:r w:rsidRPr="00EB3032">
        <w:rPr>
          <w:color w:val="000000"/>
        </w:rPr>
        <w:tab/>
        <w:t>Документация на материалы должна быть выполнена на русском языке;</w:t>
      </w:r>
    </w:p>
    <w:p w:rsidR="00BE2233" w:rsidRPr="00EB3032" w:rsidRDefault="00BE2233" w:rsidP="00BE2233">
      <w:pPr>
        <w:widowControl/>
        <w:autoSpaceDE/>
        <w:autoSpaceDN/>
        <w:adjustRightInd/>
        <w:jc w:val="both"/>
        <w:rPr>
          <w:color w:val="000000"/>
        </w:rPr>
      </w:pPr>
      <w:r w:rsidRPr="00EB3032">
        <w:rPr>
          <w:color w:val="000000"/>
        </w:rPr>
        <w:tab/>
        <w:t>Указать почту ответственного по договору и иных заинтересованных лиц для получения уведомления об отгрузке (форма уведомления об отгрузке в приложении 1) и иной информации по договору;</w:t>
      </w:r>
    </w:p>
    <w:p w:rsidR="00BE2233" w:rsidRDefault="00BE2233" w:rsidP="00BE2233">
      <w:pPr>
        <w:widowControl/>
        <w:autoSpaceDE/>
        <w:autoSpaceDN/>
        <w:adjustRightInd/>
        <w:spacing w:after="200" w:line="276" w:lineRule="auto"/>
        <w:jc w:val="both"/>
        <w:rPr>
          <w:color w:val="000000"/>
          <w:lang w:bidi="ru-RU"/>
        </w:rPr>
      </w:pPr>
      <w:r w:rsidRPr="00EB3032">
        <w:rPr>
          <w:color w:val="000000"/>
        </w:rPr>
        <w:tab/>
      </w:r>
      <w:r>
        <w:rPr>
          <w:color w:val="000000"/>
          <w:lang w:bidi="ru-RU"/>
        </w:rPr>
        <w:t>Все виды разгрузочных работ осуществляются заказчиком.</w:t>
      </w:r>
    </w:p>
    <w:p w:rsidR="00BE2233" w:rsidRPr="00BE2233" w:rsidRDefault="00BE2233" w:rsidP="00BE2233">
      <w:pPr>
        <w:widowControl/>
        <w:autoSpaceDE/>
        <w:autoSpaceDN/>
        <w:adjustRightInd/>
        <w:spacing w:after="200" w:line="276" w:lineRule="auto"/>
        <w:jc w:val="both"/>
        <w:rPr>
          <w:color w:val="000000"/>
          <w:lang w:bidi="ru-RU"/>
        </w:rPr>
      </w:pPr>
      <w:r w:rsidRPr="00BE2233">
        <w:rPr>
          <w:color w:val="000000"/>
          <w:lang w:bidi="ru-RU"/>
        </w:rPr>
        <w:t xml:space="preserve">Гарантийный срок хранения – 7,5 лет с даты изготовления. </w:t>
      </w:r>
    </w:p>
    <w:p w:rsidR="00BE2233" w:rsidRDefault="00BE2233" w:rsidP="00BE2233">
      <w:pPr>
        <w:widowControl/>
        <w:autoSpaceDE/>
        <w:autoSpaceDN/>
        <w:adjustRightInd/>
        <w:spacing w:after="200" w:line="276" w:lineRule="auto"/>
        <w:jc w:val="both"/>
        <w:rPr>
          <w:color w:val="000000"/>
          <w:lang w:bidi="ru-RU"/>
        </w:rPr>
      </w:pPr>
      <w:r w:rsidRPr="00BE2233">
        <w:rPr>
          <w:color w:val="000000"/>
          <w:lang w:bidi="ru-RU"/>
        </w:rPr>
        <w:t>Номинальный срок эксплуатации 6 лет, с даты ввода в эксплуатацию.</w:t>
      </w:r>
    </w:p>
    <w:p w:rsidR="00BE2233" w:rsidRDefault="00BE2233" w:rsidP="00BE2233">
      <w:pPr>
        <w:widowControl/>
        <w:autoSpaceDE/>
        <w:autoSpaceDN/>
        <w:adjustRightInd/>
        <w:spacing w:after="200" w:line="276" w:lineRule="auto"/>
        <w:jc w:val="both"/>
        <w:rPr>
          <w:color w:val="000000"/>
          <w:lang w:bidi="ru-RU"/>
        </w:rPr>
      </w:pPr>
    </w:p>
    <w:p w:rsidR="00BE2233" w:rsidRDefault="00BE2233" w:rsidP="00BE2233">
      <w:pPr>
        <w:widowControl/>
        <w:autoSpaceDE/>
        <w:autoSpaceDN/>
        <w:adjustRightInd/>
        <w:spacing w:after="200" w:line="276" w:lineRule="auto"/>
        <w:jc w:val="both"/>
        <w:rPr>
          <w:color w:val="000000"/>
          <w:lang w:bidi="ru-RU"/>
        </w:rPr>
      </w:pPr>
    </w:p>
    <w:p w:rsidR="00BE2233" w:rsidRDefault="00BE2233" w:rsidP="00BE2233">
      <w:pPr>
        <w:widowControl/>
        <w:autoSpaceDE/>
        <w:autoSpaceDN/>
        <w:adjustRightInd/>
        <w:spacing w:after="200" w:line="276" w:lineRule="auto"/>
        <w:jc w:val="both"/>
        <w:rPr>
          <w:color w:val="000000"/>
          <w:lang w:bidi="ru-RU"/>
        </w:rPr>
      </w:pPr>
    </w:p>
    <w:p w:rsidR="00A854FA" w:rsidRDefault="00A854FA" w:rsidP="00BE2233">
      <w:pPr>
        <w:widowControl/>
        <w:autoSpaceDE/>
        <w:autoSpaceDN/>
        <w:adjustRightInd/>
        <w:spacing w:after="200" w:line="276" w:lineRule="auto"/>
        <w:jc w:val="both"/>
        <w:rPr>
          <w:color w:val="000000"/>
          <w:lang w:bidi="ru-RU"/>
        </w:rPr>
      </w:pPr>
    </w:p>
    <w:p w:rsidR="00BE2233" w:rsidRDefault="00BE2233" w:rsidP="00BE2233">
      <w:pPr>
        <w:widowControl/>
        <w:autoSpaceDE/>
        <w:autoSpaceDN/>
        <w:adjustRightInd/>
        <w:spacing w:after="200" w:line="276" w:lineRule="auto"/>
        <w:jc w:val="both"/>
        <w:rPr>
          <w:color w:val="000000"/>
          <w:lang w:bidi="ru-RU"/>
        </w:rPr>
      </w:pPr>
    </w:p>
    <w:p w:rsidR="00BE2233" w:rsidRDefault="00BE2233" w:rsidP="00BE2233">
      <w:pPr>
        <w:widowControl/>
        <w:autoSpaceDE/>
        <w:autoSpaceDN/>
        <w:adjustRightInd/>
        <w:spacing w:after="200" w:line="276" w:lineRule="auto"/>
        <w:jc w:val="both"/>
        <w:rPr>
          <w:color w:val="000000"/>
          <w:lang w:bidi="ru-RU"/>
        </w:rPr>
      </w:pPr>
    </w:p>
    <w:p w:rsidR="00BE2233" w:rsidRDefault="00BE2233" w:rsidP="00BE2233">
      <w:pPr>
        <w:widowControl/>
        <w:autoSpaceDE/>
        <w:adjustRightInd/>
        <w:spacing w:line="276" w:lineRule="auto"/>
        <w:jc w:val="center"/>
      </w:pPr>
    </w:p>
    <w:p w:rsidR="00BE2233" w:rsidRDefault="00BE2233" w:rsidP="00BE2233">
      <w:pPr>
        <w:widowControl/>
        <w:autoSpaceDE/>
        <w:adjustRightInd/>
        <w:spacing w:line="276" w:lineRule="auto"/>
        <w:jc w:val="center"/>
      </w:pPr>
      <w:r>
        <w:lastRenderedPageBreak/>
        <w:t xml:space="preserve">                                                                                                                           Приложение № 1</w:t>
      </w:r>
    </w:p>
    <w:p w:rsidR="00BE2233" w:rsidRDefault="00BE2233" w:rsidP="00BE2233">
      <w:pPr>
        <w:widowControl/>
        <w:autoSpaceDE/>
        <w:adjustRightInd/>
        <w:spacing w:line="276" w:lineRule="auto"/>
      </w:pPr>
    </w:p>
    <w:p w:rsidR="00BE2233" w:rsidRDefault="00BE2233" w:rsidP="00BE2233">
      <w:pPr>
        <w:widowControl/>
        <w:autoSpaceDE/>
        <w:adjustRightInd/>
        <w:spacing w:line="276" w:lineRule="auto"/>
        <w:rPr>
          <w:color w:val="000000"/>
        </w:rPr>
      </w:pPr>
      <w:r>
        <w:rPr>
          <w:noProof/>
          <w:color w:val="000000"/>
        </w:rPr>
        <w:drawing>
          <wp:inline distT="0" distB="0" distL="0" distR="0" wp14:anchorId="70B60124" wp14:editId="1156A464">
            <wp:extent cx="6210300" cy="2571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71750"/>
                    </a:xfrm>
                    <a:prstGeom prst="rect">
                      <a:avLst/>
                    </a:prstGeom>
                    <a:noFill/>
                    <a:ln>
                      <a:noFill/>
                    </a:ln>
                  </pic:spPr>
                </pic:pic>
              </a:graphicData>
            </a:graphic>
          </wp:inline>
        </w:drawing>
      </w:r>
    </w:p>
    <w:p w:rsidR="00BE2233" w:rsidRDefault="00BE2233" w:rsidP="00BE2233">
      <w:pPr>
        <w:widowControl/>
        <w:autoSpaceDE/>
        <w:adjustRightInd/>
        <w:spacing w:line="276" w:lineRule="auto"/>
        <w:rPr>
          <w:color w:val="000000"/>
        </w:rPr>
      </w:pPr>
    </w:p>
    <w:p w:rsidR="00BE2233" w:rsidRDefault="00BE2233" w:rsidP="00BE2233">
      <w:pPr>
        <w:widowControl/>
        <w:autoSpaceDE/>
        <w:adjustRightInd/>
        <w:spacing w:line="276" w:lineRule="auto"/>
        <w:ind w:firstLine="426"/>
        <w:jc w:val="both"/>
        <w:rPr>
          <w:color w:val="000000"/>
        </w:rPr>
      </w:pPr>
      <w:r>
        <w:rPr>
          <w:color w:val="000000"/>
        </w:rPr>
        <w:t xml:space="preserve">Уведомление об отгрузке и иную информацию по договору прошу отправить на электронную почту </w:t>
      </w:r>
      <w:r>
        <w:rPr>
          <w:color w:val="000000"/>
        </w:rPr>
        <w:tab/>
      </w:r>
      <w:hyperlink r:id="rId9" w:history="1">
        <w:r w:rsidRPr="00CF32A1">
          <w:rPr>
            <w:rStyle w:val="af0"/>
            <w:i/>
            <w:iCs/>
          </w:rPr>
          <w:t>a.menshchikova@mosproekt3.ru</w:t>
        </w:r>
      </w:hyperlink>
      <w:r>
        <w:rPr>
          <w:color w:val="000000"/>
        </w:rPr>
        <w:t xml:space="preserve">, </w:t>
      </w:r>
      <w:hyperlink r:id="rId10" w:history="1">
        <w:r w:rsidRPr="00CF32A1">
          <w:rPr>
            <w:rStyle w:val="af0"/>
          </w:rPr>
          <w:t>i.voinova@mosproekt3.ru</w:t>
        </w:r>
      </w:hyperlink>
      <w:r>
        <w:rPr>
          <w:color w:val="000000"/>
        </w:rPr>
        <w:t>.</w:t>
      </w:r>
    </w:p>
    <w:p w:rsidR="00BE2233" w:rsidRDefault="00BE2233" w:rsidP="00BE2233">
      <w:pPr>
        <w:widowControl/>
        <w:autoSpaceDE/>
        <w:adjustRightInd/>
        <w:spacing w:line="276" w:lineRule="auto"/>
        <w:ind w:firstLine="426"/>
        <w:jc w:val="both"/>
        <w:rPr>
          <w:color w:val="000000"/>
        </w:rPr>
      </w:pPr>
    </w:p>
    <w:p w:rsidR="00BE2233" w:rsidRDefault="00BE2233" w:rsidP="00BE2233">
      <w:pPr>
        <w:widowControl/>
        <w:autoSpaceDE/>
        <w:adjustRightInd/>
        <w:spacing w:line="276" w:lineRule="auto"/>
        <w:ind w:firstLine="426"/>
        <w:jc w:val="both"/>
        <w:rPr>
          <w:color w:val="000000"/>
        </w:rPr>
      </w:pPr>
      <w:r>
        <w:rPr>
          <w:color w:val="000000"/>
        </w:rPr>
        <w:t xml:space="preserve">Форма уведомления об отгрузки в Приложении №1 к Техническому заданию. </w:t>
      </w:r>
    </w:p>
    <w:p w:rsidR="00BE2233" w:rsidRDefault="00BE2233" w:rsidP="00BE2233">
      <w:pPr>
        <w:widowControl/>
        <w:autoSpaceDE/>
        <w:adjustRightInd/>
        <w:spacing w:line="276" w:lineRule="auto"/>
        <w:ind w:firstLine="426"/>
        <w:jc w:val="both"/>
        <w:rPr>
          <w:color w:val="000000"/>
        </w:rPr>
      </w:pPr>
      <w:r>
        <w:rPr>
          <w:color w:val="000000"/>
        </w:rPr>
        <w:tab/>
        <w:t>Сопроводительная документация (уведомление, товаросопроводительная документация, паспорт, сертификат, техническая документация и т.п.) в электронном виде направляются в отдел логистики ОП за 5 дней до поставки ТМЦ.</w:t>
      </w:r>
    </w:p>
    <w:p w:rsidR="00BE2233" w:rsidRDefault="00BE2233" w:rsidP="00BE2233">
      <w:pPr>
        <w:spacing w:line="276" w:lineRule="auto"/>
        <w:rPr>
          <w:color w:val="000000"/>
          <w:lang w:bidi="ru-RU"/>
        </w:rPr>
      </w:pPr>
    </w:p>
    <w:p w:rsidR="008029A1" w:rsidRDefault="008029A1">
      <w:pPr>
        <w:widowControl/>
        <w:autoSpaceDE/>
        <w:autoSpaceDN/>
        <w:adjustRightInd/>
        <w:spacing w:after="200" w:line="276" w:lineRule="auto"/>
        <w:rPr>
          <w:color w:val="000000"/>
        </w:rPr>
      </w:pPr>
      <w:r>
        <w:rPr>
          <w:color w:val="000000"/>
        </w:rPr>
        <w:br w:type="page"/>
      </w:r>
    </w:p>
    <w:p w:rsidR="008029A1" w:rsidRPr="008029A1" w:rsidRDefault="008029A1" w:rsidP="008029A1">
      <w:pPr>
        <w:widowControl/>
        <w:autoSpaceDE/>
        <w:autoSpaceDN/>
        <w:adjustRightInd/>
        <w:ind w:firstLine="15"/>
        <w:jc w:val="center"/>
        <w:rPr>
          <w:b/>
          <w:bCs/>
          <w:sz w:val="22"/>
          <w:szCs w:val="22"/>
        </w:rPr>
      </w:pPr>
      <w:r w:rsidRPr="008029A1">
        <w:rPr>
          <w:b/>
          <w:bCs/>
          <w:sz w:val="22"/>
          <w:szCs w:val="22"/>
        </w:rPr>
        <w:lastRenderedPageBreak/>
        <w:t>Казначейское сопровождение</w:t>
      </w:r>
    </w:p>
    <w:p w:rsidR="008029A1" w:rsidRPr="008029A1" w:rsidRDefault="008029A1" w:rsidP="008029A1">
      <w:pPr>
        <w:widowControl/>
        <w:autoSpaceDE/>
        <w:autoSpaceDN/>
        <w:adjustRightInd/>
        <w:ind w:firstLine="425"/>
        <w:jc w:val="center"/>
        <w:rPr>
          <w:bCs/>
          <w:sz w:val="22"/>
          <w:szCs w:val="22"/>
        </w:rPr>
      </w:pPr>
    </w:p>
    <w:p w:rsidR="008029A1" w:rsidRPr="008029A1" w:rsidRDefault="008029A1" w:rsidP="008029A1">
      <w:pPr>
        <w:widowControl/>
        <w:autoSpaceDE/>
        <w:autoSpaceDN/>
        <w:adjustRightInd/>
        <w:ind w:firstLine="425"/>
        <w:jc w:val="both"/>
        <w:rPr>
          <w:sz w:val="22"/>
          <w:szCs w:val="22"/>
        </w:rPr>
      </w:pPr>
      <w:r w:rsidRPr="008029A1">
        <w:rPr>
          <w:sz w:val="22"/>
          <w:szCs w:val="22"/>
        </w:rPr>
        <w:t xml:space="preserve">1. Настоящий Договор заключен на основании и в целях исполнения </w:t>
      </w:r>
      <w:bookmarkStart w:id="0" w:name="_Hlk226448840"/>
      <w:r w:rsidRPr="008029A1">
        <w:rPr>
          <w:sz w:val="22"/>
          <w:szCs w:val="22"/>
        </w:rPr>
        <w:t xml:space="preserve">Договора № 1/22 от «29» августа 2022г, заключенного между АО «Челябинский </w:t>
      </w:r>
      <w:proofErr w:type="spellStart"/>
      <w:r w:rsidRPr="008029A1">
        <w:rPr>
          <w:sz w:val="22"/>
          <w:szCs w:val="22"/>
        </w:rPr>
        <w:t>метротрамвай</w:t>
      </w:r>
      <w:proofErr w:type="spellEnd"/>
      <w:r w:rsidRPr="008029A1">
        <w:rPr>
          <w:sz w:val="22"/>
          <w:szCs w:val="22"/>
        </w:rPr>
        <w:t>» (далее Заказчик) и Акционерным обществом «Научно – исследовательский и проектный институт гражданского строительства, благоустройства и городского дизайна «Моспроект-3» (АО «Моспроект-3» - Подрядчик)</w:t>
      </w:r>
      <w:bookmarkEnd w:id="0"/>
      <w:r w:rsidRPr="008029A1">
        <w:rPr>
          <w:sz w:val="22"/>
          <w:szCs w:val="22"/>
        </w:rPr>
        <w:t>.</w:t>
      </w:r>
    </w:p>
    <w:p w:rsidR="008029A1" w:rsidRPr="008029A1" w:rsidRDefault="008029A1" w:rsidP="008029A1">
      <w:pPr>
        <w:widowControl/>
        <w:autoSpaceDE/>
        <w:autoSpaceDN/>
        <w:adjustRightInd/>
        <w:ind w:firstLine="425"/>
        <w:jc w:val="both"/>
        <w:rPr>
          <w:sz w:val="22"/>
          <w:szCs w:val="22"/>
          <w:lang w:eastAsia="en-US"/>
        </w:rPr>
      </w:pPr>
      <w:r w:rsidRPr="008029A1">
        <w:rPr>
          <w:sz w:val="22"/>
          <w:szCs w:val="22"/>
        </w:rPr>
        <w:t xml:space="preserve"> 2.</w:t>
      </w:r>
      <w:r w:rsidRPr="008029A1">
        <w:t xml:space="preserve"> </w:t>
      </w:r>
      <w:bookmarkStart w:id="1" w:name="_Hlk226448850"/>
      <w:r w:rsidRPr="008029A1">
        <w:rPr>
          <w:sz w:val="22"/>
          <w:szCs w:val="22"/>
        </w:rPr>
        <w:t>Источник финансирования – бюджетные инвестиции за счет средств областного бюджета юридическим лицам, не являющимся государственными или муниципальными учреждениями, в объекты капитального строительства, находящиеся в собственности указанных юридических лиц (ИБК, ст.80 БК РФ)</w:t>
      </w:r>
      <w:r w:rsidRPr="008029A1">
        <w:rPr>
          <w:sz w:val="22"/>
          <w:szCs w:val="22"/>
          <w:lang w:eastAsia="en-US"/>
        </w:rPr>
        <w:t>.</w:t>
      </w:r>
      <w:bookmarkEnd w:id="1"/>
    </w:p>
    <w:p w:rsidR="008029A1" w:rsidRPr="008029A1" w:rsidRDefault="008029A1" w:rsidP="008029A1">
      <w:pPr>
        <w:widowControl/>
        <w:autoSpaceDE/>
        <w:autoSpaceDN/>
        <w:adjustRightInd/>
        <w:ind w:firstLine="425"/>
        <w:jc w:val="both"/>
        <w:rPr>
          <w:sz w:val="22"/>
          <w:szCs w:val="22"/>
        </w:rPr>
      </w:pPr>
      <w:r w:rsidRPr="008029A1">
        <w:rPr>
          <w:b/>
          <w:sz w:val="22"/>
          <w:szCs w:val="22"/>
        </w:rPr>
        <w:t xml:space="preserve"> </w:t>
      </w:r>
      <w:r w:rsidRPr="008029A1">
        <w:rPr>
          <w:sz w:val="22"/>
          <w:szCs w:val="22"/>
        </w:rPr>
        <w:t>3</w:t>
      </w:r>
      <w:r w:rsidRPr="008029A1">
        <w:rPr>
          <w:b/>
          <w:sz w:val="22"/>
          <w:szCs w:val="22"/>
        </w:rPr>
        <w:t xml:space="preserve">. </w:t>
      </w:r>
      <w:r w:rsidRPr="008029A1">
        <w:rPr>
          <w:sz w:val="22"/>
          <w:szCs w:val="22"/>
        </w:rPr>
        <w:t xml:space="preserve">Настоящий Договор подлежит казначейскому сопровождению в соответствии со ст. 5 Федерального закона от 6 декабря 2021 г. № 390-ФЗ «О федеральном бюджете на 2022 год и на плановый период 2023 и 2024 годов» (далее - Федеральный закон «О федеральном бюджете»), Правилами казначейского сопровождения осуществляемыми Федеральным казначейством утвержденными постановлением Правительства Российской Федерации от </w:t>
      </w:r>
      <w:r w:rsidRPr="008029A1">
        <w:rPr>
          <w:sz w:val="22"/>
        </w:rPr>
        <w:t>24.11.2021 № 2024</w:t>
      </w:r>
      <w:r w:rsidRPr="008029A1">
        <w:rPr>
          <w:sz w:val="22"/>
          <w:szCs w:val="22"/>
        </w:rPr>
        <w:t xml:space="preserve"> «О правилах казначейского сопровождения»,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Министерства финансов  Российской Федерации от 17.12.2021 № 214Н (далее – Порядок санкционирования целевых средств), Правилами предоставления, использования и возврата субъектами Российской Федерации бюджетных кредитов, полученных из федерального бюджета на финансовое обеспечение реализации инфраструктурных проектов, утвержденными постановлением Правительства Российской Федерации от 14.07.2021 № 1190.</w:t>
      </w:r>
    </w:p>
    <w:p w:rsidR="008029A1" w:rsidRPr="008029A1" w:rsidRDefault="008029A1" w:rsidP="008029A1">
      <w:pPr>
        <w:widowControl/>
        <w:autoSpaceDE/>
        <w:autoSpaceDN/>
        <w:adjustRightInd/>
        <w:ind w:firstLine="425"/>
        <w:contextualSpacing/>
        <w:jc w:val="both"/>
        <w:rPr>
          <w:rFonts w:eastAsia="Calibri"/>
          <w:sz w:val="22"/>
          <w:lang w:eastAsia="ar-SA"/>
        </w:rPr>
      </w:pPr>
      <w:r w:rsidRPr="008029A1">
        <w:rPr>
          <w:rFonts w:eastAsia="Calibri"/>
          <w:sz w:val="22"/>
          <w:lang w:eastAsia="ar-SA"/>
        </w:rPr>
        <w:t>В случае изменения Федеральным казначейством идентификатора договора Заказчик направляет Поставщику письменное уведомление, содержащее изменённый идентификатор. С момента получения письменного уведомления Заказчика об изменении идентификатора Поставщик обязан указывать изменённый идентификатор в платёжных и расчётных документах, а также документах, подтверждающих возникновение денежных обязательств. Уведомление об изменении идентификатора считается полученным Поставщиком по истечении 2 (Двух) рабочих дней с момента направления такого уведомления Заказчиком.</w:t>
      </w:r>
    </w:p>
    <w:p w:rsidR="008029A1" w:rsidRPr="008029A1" w:rsidRDefault="008029A1" w:rsidP="008029A1">
      <w:pPr>
        <w:widowControl/>
        <w:tabs>
          <w:tab w:val="left" w:pos="1134"/>
        </w:tabs>
        <w:autoSpaceDE/>
        <w:autoSpaceDN/>
        <w:adjustRightInd/>
        <w:ind w:firstLine="425"/>
        <w:rPr>
          <w:vanish/>
          <w:sz w:val="22"/>
          <w:szCs w:val="22"/>
        </w:rPr>
      </w:pPr>
      <w:r w:rsidRPr="008029A1">
        <w:rPr>
          <w:rFonts w:eastAsia="Calibri"/>
          <w:sz w:val="22"/>
          <w:lang w:eastAsia="ar-SA"/>
        </w:rPr>
        <w:t>4.</w:t>
      </w:r>
      <w:r w:rsidRPr="008029A1">
        <w:rPr>
          <w:rFonts w:eastAsia="Courier New"/>
          <w:lang w:eastAsia="zh-CN"/>
        </w:rPr>
        <w:t xml:space="preserve"> </w:t>
      </w:r>
      <w:r w:rsidRPr="008029A1">
        <w:rPr>
          <w:rFonts w:eastAsia="Courier New"/>
          <w:sz w:val="22"/>
          <w:lang w:eastAsia="zh-CN"/>
        </w:rPr>
        <w:t xml:space="preserve"> </w:t>
      </w:r>
    </w:p>
    <w:p w:rsidR="008029A1" w:rsidRPr="008029A1" w:rsidRDefault="008029A1" w:rsidP="008029A1">
      <w:pPr>
        <w:widowControl/>
        <w:numPr>
          <w:ilvl w:val="1"/>
          <w:numId w:val="3"/>
        </w:numPr>
        <w:tabs>
          <w:tab w:val="left" w:pos="1134"/>
        </w:tabs>
        <w:autoSpaceDE/>
        <w:autoSpaceDN/>
        <w:adjustRightInd/>
        <w:ind w:left="0" w:firstLine="425"/>
        <w:jc w:val="both"/>
        <w:rPr>
          <w:sz w:val="22"/>
          <w:szCs w:val="22"/>
        </w:rPr>
      </w:pPr>
      <w:r w:rsidRPr="008029A1">
        <w:rPr>
          <w:sz w:val="22"/>
          <w:szCs w:val="22"/>
        </w:rPr>
        <w:t xml:space="preserve">В целях соблюдения порядка казначейского сопровождения Договора </w:t>
      </w:r>
      <w:r w:rsidRPr="008029A1">
        <w:rPr>
          <w:rFonts w:eastAsia="Calibri"/>
          <w:sz w:val="22"/>
          <w:lang w:eastAsia="ar-SA"/>
        </w:rPr>
        <w:t>Поставщик</w:t>
      </w:r>
      <w:r w:rsidRPr="008029A1">
        <w:rPr>
          <w:sz w:val="22"/>
          <w:szCs w:val="22"/>
        </w:rPr>
        <w:t xml:space="preserve"> обязан:</w:t>
      </w:r>
    </w:p>
    <w:p w:rsidR="008029A1" w:rsidRPr="008029A1" w:rsidRDefault="008029A1" w:rsidP="008029A1">
      <w:pPr>
        <w:widowControl/>
        <w:tabs>
          <w:tab w:val="left" w:pos="1134"/>
        </w:tabs>
        <w:autoSpaceDE/>
        <w:autoSpaceDN/>
        <w:adjustRightInd/>
        <w:jc w:val="both"/>
        <w:rPr>
          <w:sz w:val="22"/>
          <w:szCs w:val="22"/>
        </w:rPr>
      </w:pPr>
      <w:r w:rsidRPr="008029A1">
        <w:rPr>
          <w:sz w:val="22"/>
          <w:szCs w:val="22"/>
        </w:rPr>
        <w:t xml:space="preserve">       - открыть лицевой счет в территориальном органе Федерального казначейства для осуществления и отражения операций с целевыми средствами в соответствии с порядком, утвержденным Федеральным казначейством;</w:t>
      </w:r>
    </w:p>
    <w:p w:rsidR="008029A1" w:rsidRPr="008029A1" w:rsidRDefault="008029A1" w:rsidP="008029A1">
      <w:pPr>
        <w:widowControl/>
        <w:tabs>
          <w:tab w:val="left" w:pos="1134"/>
        </w:tabs>
        <w:autoSpaceDE/>
        <w:autoSpaceDN/>
        <w:adjustRightInd/>
        <w:ind w:firstLine="425"/>
        <w:jc w:val="both"/>
        <w:rPr>
          <w:sz w:val="22"/>
          <w:szCs w:val="22"/>
        </w:rPr>
      </w:pPr>
      <w:r w:rsidRPr="008029A1">
        <w:rPr>
          <w:sz w:val="22"/>
          <w:szCs w:val="22"/>
        </w:rPr>
        <w:t>- представлять в УФК по Челябинской области соответствующие документы, установленные Порядком санкционирования целевых средств № 214н, исходя из предмета настоящего Договора</w:t>
      </w:r>
    </w:p>
    <w:p w:rsidR="008029A1" w:rsidRPr="008029A1" w:rsidRDefault="008029A1" w:rsidP="008029A1">
      <w:pPr>
        <w:widowControl/>
        <w:autoSpaceDE/>
        <w:autoSpaceDN/>
        <w:adjustRightInd/>
        <w:ind w:firstLine="425"/>
        <w:contextualSpacing/>
        <w:jc w:val="both"/>
        <w:rPr>
          <w:sz w:val="22"/>
          <w:szCs w:val="22"/>
        </w:rPr>
      </w:pPr>
      <w:r w:rsidRPr="008029A1">
        <w:rPr>
          <w:sz w:val="22"/>
          <w:szCs w:val="22"/>
        </w:rPr>
        <w:t xml:space="preserve">  - вести раздельный учёт результатов финансово-хозяйственной деятельности в соответствии с Порядком ведения учёта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контракту, договору (соглашению), контракту (договору), утвержденным приказом Минфина России от 10 декабря 2021 г. № 210н (далее - Порядок № 210н).</w:t>
      </w:r>
    </w:p>
    <w:p w:rsidR="008029A1" w:rsidRPr="008029A1" w:rsidRDefault="008029A1" w:rsidP="008029A1">
      <w:pPr>
        <w:ind w:firstLine="425"/>
        <w:jc w:val="both"/>
        <w:rPr>
          <w:rFonts w:cs="Arial"/>
          <w:sz w:val="22"/>
          <w:szCs w:val="20"/>
        </w:rPr>
      </w:pPr>
      <w:r w:rsidRPr="008029A1">
        <w:rPr>
          <w:sz w:val="22"/>
          <w:szCs w:val="22"/>
        </w:rPr>
        <w:t xml:space="preserve">5. </w:t>
      </w:r>
      <w:r w:rsidRPr="008029A1">
        <w:rPr>
          <w:sz w:val="22"/>
          <w:szCs w:val="20"/>
        </w:rPr>
        <w:t>Казначейское</w:t>
      </w:r>
      <w:r w:rsidRPr="008029A1">
        <w:rPr>
          <w:rFonts w:cs="Arial"/>
          <w:sz w:val="22"/>
          <w:szCs w:val="20"/>
        </w:rPr>
        <w:t xml:space="preserve"> сопровождение осуществляется Федеральным казначейством в соответствии с порядком, установленным Правительством Российской Федерации и правилами установленных Постановлением Правительства РФ от 24.11.2021 № 2024 «О правилах казначейского сопровождения» содержащим в том числе положение об условиях ведения и использования лицевого счета (режим лицевого счета), а также устанавливающих запрет на перечисление средств с лицевого счета:</w:t>
      </w:r>
    </w:p>
    <w:p w:rsidR="008029A1" w:rsidRPr="008029A1" w:rsidRDefault="008029A1" w:rsidP="008029A1">
      <w:pPr>
        <w:widowControl/>
        <w:tabs>
          <w:tab w:val="left" w:pos="601"/>
        </w:tabs>
        <w:autoSpaceDE/>
        <w:autoSpaceDN/>
        <w:adjustRightInd/>
        <w:jc w:val="both"/>
        <w:rPr>
          <w:sz w:val="22"/>
          <w:szCs w:val="22"/>
        </w:rPr>
      </w:pPr>
      <w:r w:rsidRPr="008029A1">
        <w:rPr>
          <w:sz w:val="22"/>
          <w:szCs w:val="22"/>
        </w:rPr>
        <w:t xml:space="preserve">         (а)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8029A1" w:rsidRPr="008029A1" w:rsidRDefault="008029A1" w:rsidP="008029A1">
      <w:pPr>
        <w:widowControl/>
        <w:tabs>
          <w:tab w:val="left" w:pos="601"/>
        </w:tabs>
        <w:autoSpaceDE/>
        <w:autoSpaceDN/>
        <w:adjustRightInd/>
        <w:ind w:firstLine="425"/>
        <w:contextualSpacing/>
        <w:jc w:val="both"/>
        <w:rPr>
          <w:sz w:val="22"/>
          <w:szCs w:val="22"/>
        </w:rPr>
      </w:pPr>
      <w:r w:rsidRPr="008029A1">
        <w:rPr>
          <w:sz w:val="22"/>
          <w:szCs w:val="22"/>
        </w:rPr>
        <w:t xml:space="preserve">(б)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w:t>
      </w:r>
      <w:r w:rsidRPr="008029A1">
        <w:rPr>
          <w:sz w:val="22"/>
          <w:szCs w:val="22"/>
        </w:rPr>
        <w:lastRenderedPageBreak/>
        <w:t xml:space="preserve">порядок организации и осуществления бюджетного процесса в субъектах Российской Федерации (муниципальных образованиях);   </w:t>
      </w:r>
    </w:p>
    <w:p w:rsidR="008029A1" w:rsidRPr="008029A1" w:rsidRDefault="008029A1" w:rsidP="008029A1">
      <w:pPr>
        <w:widowControl/>
        <w:tabs>
          <w:tab w:val="left" w:pos="601"/>
        </w:tabs>
        <w:autoSpaceDE/>
        <w:autoSpaceDN/>
        <w:adjustRightInd/>
        <w:ind w:firstLine="425"/>
        <w:contextualSpacing/>
        <w:jc w:val="both"/>
        <w:rPr>
          <w:sz w:val="22"/>
          <w:szCs w:val="22"/>
        </w:rPr>
      </w:pPr>
      <w:r w:rsidRPr="008029A1">
        <w:rPr>
          <w:sz w:val="22"/>
          <w:szCs w:val="22"/>
        </w:rPr>
        <w:t xml:space="preserve">(в) на счета, открытые в учреждении Центрального банка Российской Федерации или в кредитной организации </w:t>
      </w:r>
      <w:r w:rsidRPr="008029A1">
        <w:rPr>
          <w:rFonts w:eastAsia="Calibri"/>
          <w:sz w:val="22"/>
          <w:lang w:eastAsia="ar-SA"/>
        </w:rPr>
        <w:t>Поставщика</w:t>
      </w:r>
      <w:r w:rsidRPr="008029A1">
        <w:rPr>
          <w:sz w:val="22"/>
          <w:szCs w:val="22"/>
        </w:rPr>
        <w:t xml:space="preserve">, </w:t>
      </w:r>
      <w:r w:rsidRPr="008029A1">
        <w:rPr>
          <w:b/>
          <w:sz w:val="22"/>
          <w:szCs w:val="22"/>
        </w:rPr>
        <w:t>за исключением</w:t>
      </w:r>
      <w:r w:rsidRPr="008029A1">
        <w:rPr>
          <w:sz w:val="22"/>
          <w:szCs w:val="22"/>
        </w:rPr>
        <w:t>:</w:t>
      </w:r>
    </w:p>
    <w:p w:rsidR="008029A1" w:rsidRPr="008029A1" w:rsidRDefault="008029A1" w:rsidP="008029A1">
      <w:pPr>
        <w:widowControl/>
        <w:tabs>
          <w:tab w:val="left" w:pos="601"/>
        </w:tabs>
        <w:autoSpaceDE/>
        <w:autoSpaceDN/>
        <w:adjustRightInd/>
        <w:ind w:firstLine="425"/>
        <w:contextualSpacing/>
        <w:jc w:val="both"/>
        <w:rPr>
          <w:sz w:val="22"/>
          <w:szCs w:val="22"/>
        </w:rPr>
      </w:pPr>
      <w:r w:rsidRPr="008029A1">
        <w:rPr>
          <w:sz w:val="22"/>
          <w:szCs w:val="22"/>
        </w:rPr>
        <w:t>-</w:t>
      </w:r>
      <w:r w:rsidRPr="008029A1">
        <w:rPr>
          <w:sz w:val="22"/>
          <w:szCs w:val="22"/>
        </w:rPr>
        <w:tab/>
        <w:t xml:space="preserve">оплаты обязательств </w:t>
      </w:r>
      <w:r w:rsidRPr="008029A1">
        <w:rPr>
          <w:rFonts w:eastAsia="Calibri"/>
          <w:sz w:val="22"/>
          <w:lang w:eastAsia="ar-SA"/>
        </w:rPr>
        <w:t>Поставщика</w:t>
      </w:r>
      <w:r w:rsidRPr="008029A1">
        <w:rPr>
          <w:sz w:val="22"/>
          <w:szCs w:val="22"/>
        </w:rPr>
        <w:t xml:space="preserve"> в соответствии с валютным законодательством Российской Федерации;</w:t>
      </w:r>
    </w:p>
    <w:p w:rsidR="008029A1" w:rsidRPr="008029A1" w:rsidRDefault="008029A1" w:rsidP="008029A1">
      <w:pPr>
        <w:widowControl/>
        <w:tabs>
          <w:tab w:val="left" w:pos="601"/>
        </w:tabs>
        <w:autoSpaceDE/>
        <w:autoSpaceDN/>
        <w:adjustRightInd/>
        <w:ind w:firstLine="425"/>
        <w:contextualSpacing/>
        <w:jc w:val="both"/>
        <w:rPr>
          <w:sz w:val="22"/>
          <w:szCs w:val="22"/>
        </w:rPr>
      </w:pPr>
      <w:r w:rsidRPr="008029A1">
        <w:rPr>
          <w:sz w:val="22"/>
          <w:szCs w:val="22"/>
        </w:rPr>
        <w:t>-</w:t>
      </w:r>
      <w:r w:rsidRPr="008029A1">
        <w:rPr>
          <w:sz w:val="22"/>
          <w:szCs w:val="22"/>
        </w:rPr>
        <w:tab/>
        <w:t xml:space="preserve">оплаты обязательств </w:t>
      </w:r>
      <w:r w:rsidRPr="008029A1">
        <w:rPr>
          <w:rFonts w:eastAsia="Calibri"/>
          <w:sz w:val="22"/>
          <w:lang w:eastAsia="ar-SA"/>
        </w:rPr>
        <w:t>Поставщика</w:t>
      </w:r>
      <w:r w:rsidRPr="008029A1">
        <w:rPr>
          <w:sz w:val="22"/>
          <w:szCs w:val="22"/>
        </w:rPr>
        <w:t xml:space="preserve"> по оплате труда с учетом начислений и социальных выплат, иных выплат в пользу работников, а также выплат лицам, не состоящим в штате </w:t>
      </w:r>
      <w:r w:rsidRPr="008029A1">
        <w:rPr>
          <w:rFonts w:eastAsia="Calibri"/>
          <w:sz w:val="22"/>
          <w:lang w:eastAsia="ar-SA"/>
        </w:rPr>
        <w:t>Поставщика</w:t>
      </w:r>
      <w:r w:rsidRPr="008029A1">
        <w:rPr>
          <w:sz w:val="22"/>
          <w:szCs w:val="22"/>
        </w:rPr>
        <w:t>, привлеченным для достижения цели, определенной при предоставлении целевых средств;</w:t>
      </w:r>
    </w:p>
    <w:p w:rsidR="008029A1" w:rsidRPr="008029A1" w:rsidRDefault="008029A1" w:rsidP="008029A1">
      <w:pPr>
        <w:widowControl/>
        <w:tabs>
          <w:tab w:val="left" w:pos="601"/>
        </w:tabs>
        <w:autoSpaceDE/>
        <w:autoSpaceDN/>
        <w:adjustRightInd/>
        <w:ind w:firstLine="425"/>
        <w:contextualSpacing/>
        <w:jc w:val="both"/>
        <w:rPr>
          <w:sz w:val="22"/>
          <w:szCs w:val="22"/>
        </w:rPr>
      </w:pPr>
      <w:r w:rsidRPr="008029A1">
        <w:rPr>
          <w:sz w:val="22"/>
          <w:szCs w:val="22"/>
        </w:rPr>
        <w:t>-</w:t>
      </w:r>
      <w:r w:rsidRPr="008029A1">
        <w:rPr>
          <w:sz w:val="22"/>
          <w:szCs w:val="22"/>
        </w:rPr>
        <w:tab/>
        <w:t xml:space="preserve">оплаты фактически поставленных </w:t>
      </w:r>
      <w:r w:rsidRPr="008029A1">
        <w:rPr>
          <w:rFonts w:eastAsia="Calibri"/>
          <w:sz w:val="22"/>
          <w:lang w:eastAsia="ar-SA"/>
        </w:rPr>
        <w:t>Поставщиком</w:t>
      </w:r>
      <w:r w:rsidRPr="008029A1">
        <w:rPr>
          <w:sz w:val="22"/>
          <w:szCs w:val="22"/>
        </w:rPr>
        <w:t xml:space="preserve"> товаров, выполненных работ, оказанных услуг, источником финансового обеспечения которых являются средства, предоставляемые на основании Договора, контрактов (договоров), в случае, если </w:t>
      </w:r>
      <w:r w:rsidRPr="008029A1">
        <w:rPr>
          <w:rFonts w:eastAsia="Calibri"/>
          <w:sz w:val="22"/>
          <w:lang w:eastAsia="ar-SA"/>
        </w:rPr>
        <w:t>Поставщик</w:t>
      </w:r>
      <w:r w:rsidRPr="008029A1">
        <w:rPr>
          <w:sz w:val="22"/>
          <w:szCs w:val="22"/>
        </w:rPr>
        <w:t xml:space="preserve">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w:t>
      </w:r>
      <w:r w:rsidRPr="008029A1">
        <w:rPr>
          <w:rFonts w:eastAsia="Calibri"/>
          <w:sz w:val="22"/>
          <w:lang w:eastAsia="ar-SA"/>
        </w:rPr>
        <w:t>Поставщика</w:t>
      </w:r>
      <w:r w:rsidRPr="008029A1">
        <w:rPr>
          <w:sz w:val="22"/>
          <w:szCs w:val="22"/>
        </w:rPr>
        <w:t>, и (или) иных документов, предусмотренных настоящим Договором, контрактами (договорами) или нормативными правовыми актами (правовыми актами), регулирующими порядок предоставления целевых средств;</w:t>
      </w:r>
    </w:p>
    <w:p w:rsidR="008029A1" w:rsidRPr="008029A1" w:rsidRDefault="008029A1" w:rsidP="008029A1">
      <w:pPr>
        <w:widowControl/>
        <w:tabs>
          <w:tab w:val="left" w:pos="601"/>
        </w:tabs>
        <w:autoSpaceDE/>
        <w:autoSpaceDN/>
        <w:adjustRightInd/>
        <w:ind w:firstLine="425"/>
        <w:contextualSpacing/>
        <w:jc w:val="both"/>
        <w:rPr>
          <w:sz w:val="22"/>
          <w:szCs w:val="22"/>
        </w:rPr>
      </w:pPr>
      <w:r w:rsidRPr="008029A1">
        <w:rPr>
          <w:sz w:val="22"/>
          <w:szCs w:val="22"/>
        </w:rPr>
        <w:t>-</w:t>
      </w:r>
      <w:r w:rsidRPr="008029A1">
        <w:rPr>
          <w:sz w:val="22"/>
          <w:szCs w:val="22"/>
        </w:rPr>
        <w:tab/>
        <w:t xml:space="preserve">возмещения произведенных </w:t>
      </w:r>
      <w:r w:rsidRPr="008029A1">
        <w:rPr>
          <w:rFonts w:eastAsia="Calibri"/>
          <w:sz w:val="22"/>
          <w:lang w:eastAsia="ar-SA"/>
        </w:rPr>
        <w:t>Поставщиком</w:t>
      </w:r>
      <w:r w:rsidRPr="008029A1">
        <w:rPr>
          <w:sz w:val="22"/>
          <w:szCs w:val="22"/>
        </w:rPr>
        <w:t xml:space="preserve"> расходов (части расходов) при условии представления документов, указанных в абзаце четвертом настоящего подпункта, копий платежных документов, подтверждающих оплату произведенных </w:t>
      </w:r>
      <w:r w:rsidRPr="008029A1">
        <w:rPr>
          <w:rFonts w:eastAsia="Calibri"/>
          <w:sz w:val="22"/>
          <w:lang w:eastAsia="ar-SA"/>
        </w:rPr>
        <w:t>Поставщиком</w:t>
      </w:r>
      <w:r w:rsidRPr="008029A1">
        <w:rPr>
          <w:sz w:val="22"/>
          <w:szCs w:val="22"/>
        </w:rPr>
        <w:t xml:space="preserve"> расходов (части расходов), а также Договора, контрактов (договоров) или нормативных правовых актов (правовых актов), регулирующих порядок предоставления целевых средств;</w:t>
      </w:r>
    </w:p>
    <w:p w:rsidR="008029A1" w:rsidRPr="008029A1" w:rsidRDefault="008029A1" w:rsidP="008029A1">
      <w:pPr>
        <w:widowControl/>
        <w:tabs>
          <w:tab w:val="left" w:pos="601"/>
        </w:tabs>
        <w:autoSpaceDE/>
        <w:autoSpaceDN/>
        <w:adjustRightInd/>
        <w:ind w:firstLine="425"/>
        <w:contextualSpacing/>
        <w:jc w:val="both"/>
        <w:rPr>
          <w:sz w:val="22"/>
          <w:szCs w:val="22"/>
        </w:rPr>
      </w:pPr>
      <w:r w:rsidRPr="008029A1">
        <w:rPr>
          <w:sz w:val="22"/>
          <w:szCs w:val="22"/>
        </w:rPr>
        <w:t xml:space="preserve">- на счета, открытые в учреждении Центрального банка Российской Федерации или в кредитной организации юридическим лицам, заключившим с </w:t>
      </w:r>
      <w:r w:rsidRPr="008029A1">
        <w:rPr>
          <w:rFonts w:eastAsia="Calibri"/>
          <w:sz w:val="22"/>
          <w:lang w:eastAsia="ar-SA"/>
        </w:rPr>
        <w:t>Поставщиком</w:t>
      </w:r>
      <w:r w:rsidRPr="008029A1">
        <w:rPr>
          <w:sz w:val="22"/>
          <w:szCs w:val="22"/>
        </w:rPr>
        <w:t xml:space="preserve">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8029A1" w:rsidRPr="008029A1" w:rsidRDefault="008029A1" w:rsidP="008029A1">
      <w:pPr>
        <w:widowControl/>
        <w:tabs>
          <w:tab w:val="left" w:pos="601"/>
        </w:tabs>
        <w:autoSpaceDE/>
        <w:autoSpaceDN/>
        <w:adjustRightInd/>
        <w:ind w:firstLine="425"/>
        <w:contextualSpacing/>
        <w:jc w:val="both"/>
        <w:rPr>
          <w:sz w:val="22"/>
          <w:szCs w:val="22"/>
        </w:rPr>
      </w:pPr>
      <w:r w:rsidRPr="008029A1">
        <w:rPr>
          <w:sz w:val="22"/>
          <w:szCs w:val="22"/>
        </w:rPr>
        <w:t>- оплаты обязательств по накладным расходам в соответствии с Порядком санкционирования.</w:t>
      </w:r>
    </w:p>
    <w:p w:rsidR="008029A1" w:rsidRPr="008029A1" w:rsidRDefault="008029A1" w:rsidP="008029A1">
      <w:pPr>
        <w:widowControl/>
        <w:tabs>
          <w:tab w:val="left" w:pos="993"/>
        </w:tabs>
        <w:autoSpaceDE/>
        <w:autoSpaceDN/>
        <w:adjustRightInd/>
        <w:ind w:firstLine="425"/>
        <w:jc w:val="both"/>
        <w:rPr>
          <w:sz w:val="22"/>
          <w:szCs w:val="22"/>
        </w:rPr>
      </w:pPr>
      <w:r w:rsidRPr="008029A1">
        <w:rPr>
          <w:sz w:val="22"/>
          <w:szCs w:val="22"/>
        </w:rPr>
        <w:t>6. Операции с целевыми средствами, отраженными на лицевых счетах, проводятся после осуществления УФК по Челябинской области санкционирования операций с целевыми средствами участников казначейского сопровождения в соответствии с Порядком санкционирования целевых средств № 214н на основании документов-оснований и сведений об операциях с целевыми средствами, сформированных в порядке и по форме, которые предусмотрены Порядком санкционирования целевых средств № 214н.</w:t>
      </w:r>
    </w:p>
    <w:p w:rsidR="008029A1" w:rsidRPr="008029A1" w:rsidRDefault="008029A1" w:rsidP="008029A1">
      <w:pPr>
        <w:widowControl/>
        <w:autoSpaceDE/>
        <w:autoSpaceDN/>
        <w:adjustRightInd/>
        <w:ind w:firstLine="425"/>
        <w:jc w:val="both"/>
        <w:rPr>
          <w:sz w:val="22"/>
          <w:szCs w:val="22"/>
        </w:rPr>
      </w:pPr>
      <w:r w:rsidRPr="008029A1">
        <w:rPr>
          <w:sz w:val="22"/>
          <w:szCs w:val="22"/>
        </w:rPr>
        <w:t xml:space="preserve">Перечисление целевых средств на счета, открытые </w:t>
      </w:r>
      <w:r w:rsidRPr="008029A1">
        <w:rPr>
          <w:rFonts w:eastAsia="Calibri"/>
          <w:sz w:val="22"/>
          <w:lang w:eastAsia="ar-SA"/>
        </w:rPr>
        <w:t>Поставщиком</w:t>
      </w:r>
      <w:r w:rsidRPr="008029A1">
        <w:rPr>
          <w:sz w:val="22"/>
          <w:szCs w:val="22"/>
        </w:rPr>
        <w:t xml:space="preserve"> в банке, при оплате обязательств по Договору, а также обязательств по накладным расходам, связанным с исполнением Договора, осуществляется в соответствии с Порядком санкционирования целевых средств № 214н.</w:t>
      </w:r>
    </w:p>
    <w:p w:rsidR="008029A1" w:rsidRPr="008029A1" w:rsidRDefault="008029A1" w:rsidP="008029A1">
      <w:pPr>
        <w:widowControl/>
        <w:autoSpaceDE/>
        <w:autoSpaceDN/>
        <w:adjustRightInd/>
        <w:ind w:firstLine="425"/>
        <w:jc w:val="both"/>
        <w:rPr>
          <w:b/>
          <w:sz w:val="22"/>
          <w:szCs w:val="22"/>
        </w:rPr>
      </w:pPr>
      <w:r w:rsidRPr="008029A1">
        <w:rPr>
          <w:sz w:val="22"/>
          <w:szCs w:val="22"/>
        </w:rPr>
        <w:t xml:space="preserve">7. При осуществлении расчетов, связанных с исполнением договора, Стороны обязаны указывать в документах, подтверждающих возникновение денежных обязательств, сформированный Идентификатор Договора - </w:t>
      </w:r>
      <w:r w:rsidRPr="008029A1">
        <w:rPr>
          <w:b/>
          <w:sz w:val="22"/>
          <w:szCs w:val="22"/>
        </w:rPr>
        <w:t>96059F0134745138421869001, АКБК 9725750010590134</w:t>
      </w:r>
    </w:p>
    <w:p w:rsidR="008029A1" w:rsidRPr="008029A1" w:rsidRDefault="008029A1" w:rsidP="008029A1">
      <w:pPr>
        <w:widowControl/>
        <w:autoSpaceDE/>
        <w:adjustRightInd/>
        <w:spacing w:line="276" w:lineRule="auto"/>
        <w:jc w:val="both"/>
        <w:rPr>
          <w:color w:val="000000"/>
        </w:rPr>
      </w:pPr>
    </w:p>
    <w:p w:rsidR="00323213" w:rsidRDefault="00323213" w:rsidP="00C15676">
      <w:pPr>
        <w:widowControl/>
        <w:autoSpaceDE/>
        <w:autoSpaceDN/>
        <w:adjustRightInd/>
        <w:spacing w:after="200" w:line="276" w:lineRule="auto"/>
        <w:rPr>
          <w:color w:val="000000"/>
        </w:rPr>
      </w:pPr>
      <w:bookmarkStart w:id="2" w:name="_GoBack"/>
      <w:bookmarkEnd w:id="2"/>
    </w:p>
    <w:p w:rsidR="00323213" w:rsidRDefault="00323213" w:rsidP="00C15676">
      <w:pPr>
        <w:widowControl/>
        <w:autoSpaceDE/>
        <w:autoSpaceDN/>
        <w:adjustRightInd/>
        <w:spacing w:after="200" w:line="276" w:lineRule="auto"/>
        <w:rPr>
          <w:color w:val="000000"/>
        </w:rPr>
      </w:pPr>
    </w:p>
    <w:p w:rsidR="00323213" w:rsidRDefault="00323213" w:rsidP="00C15676">
      <w:pPr>
        <w:widowControl/>
        <w:autoSpaceDE/>
        <w:autoSpaceDN/>
        <w:adjustRightInd/>
        <w:spacing w:after="200" w:line="276" w:lineRule="auto"/>
        <w:rPr>
          <w:color w:val="000000"/>
        </w:rPr>
      </w:pPr>
    </w:p>
    <w:sectPr w:rsidR="00323213" w:rsidSect="004F5CDC">
      <w:footerReference w:type="default" r:id="rId11"/>
      <w:pgSz w:w="11906" w:h="16838"/>
      <w:pgMar w:top="1276"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8B1" w:rsidRDefault="00FF28B1" w:rsidP="00FF102C">
      <w:r>
        <w:separator/>
      </w:r>
    </w:p>
  </w:endnote>
  <w:endnote w:type="continuationSeparator" w:id="0">
    <w:p w:rsidR="00FF28B1" w:rsidRDefault="00FF28B1" w:rsidP="00FF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67E" w:rsidRPr="00C0067E" w:rsidRDefault="00C0067E">
    <w:pPr>
      <w:pStyle w:val="ab"/>
      <w:rPr>
        <w:sz w:val="20"/>
      </w:rPr>
    </w:pPr>
    <w:r w:rsidRPr="00512DE2">
      <w:rPr>
        <w:sz w:val="20"/>
      </w:rPr>
      <w:t>Форма от 17.01.24г.</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8B1" w:rsidRDefault="00FF28B1" w:rsidP="00FF102C">
      <w:r>
        <w:separator/>
      </w:r>
    </w:p>
  </w:footnote>
  <w:footnote w:type="continuationSeparator" w:id="0">
    <w:p w:rsidR="00FF28B1" w:rsidRDefault="00FF28B1" w:rsidP="00FF1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C6418"/>
    <w:multiLevelType w:val="multilevel"/>
    <w:tmpl w:val="58C27A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7D67E3"/>
    <w:multiLevelType w:val="hybridMultilevel"/>
    <w:tmpl w:val="05F84B7A"/>
    <w:lvl w:ilvl="0" w:tplc="EFC2AA0C">
      <w:start w:val="1"/>
      <w:numFmt w:val="bullet"/>
      <w:lvlText w:val=""/>
      <w:lvlJc w:val="left"/>
      <w:pPr>
        <w:tabs>
          <w:tab w:val="num" w:pos="720"/>
        </w:tabs>
        <w:ind w:left="720" w:hanging="360"/>
      </w:pPr>
      <w:rPr>
        <w:rFonts w:ascii="Symbol" w:hAnsi="Symbol" w:cs="Symbol" w:hint="default"/>
      </w:rPr>
    </w:lvl>
    <w:lvl w:ilvl="1" w:tplc="43CE9220">
      <w:start w:val="1"/>
      <w:numFmt w:val="bullet"/>
      <w:lvlText w:val="o"/>
      <w:lvlJc w:val="left"/>
      <w:pPr>
        <w:tabs>
          <w:tab w:val="num" w:pos="1440"/>
        </w:tabs>
        <w:ind w:left="1440" w:hanging="360"/>
      </w:pPr>
      <w:rPr>
        <w:rFonts w:ascii="Courier New" w:hAnsi="Courier New" w:cs="Courier New" w:hint="default"/>
      </w:rPr>
    </w:lvl>
    <w:lvl w:ilvl="2" w:tplc="811A666C">
      <w:start w:val="1"/>
      <w:numFmt w:val="bullet"/>
      <w:lvlText w:val=""/>
      <w:lvlJc w:val="left"/>
      <w:pPr>
        <w:tabs>
          <w:tab w:val="num" w:pos="2160"/>
        </w:tabs>
        <w:ind w:left="2160" w:hanging="360"/>
      </w:pPr>
      <w:rPr>
        <w:rFonts w:ascii="Wingdings" w:hAnsi="Wingdings" w:cs="Wingdings" w:hint="default"/>
      </w:rPr>
    </w:lvl>
    <w:lvl w:ilvl="3" w:tplc="C2EC7184">
      <w:start w:val="1"/>
      <w:numFmt w:val="bullet"/>
      <w:lvlText w:val=""/>
      <w:lvlJc w:val="left"/>
      <w:pPr>
        <w:tabs>
          <w:tab w:val="num" w:pos="2880"/>
        </w:tabs>
        <w:ind w:left="2880" w:hanging="360"/>
      </w:pPr>
      <w:rPr>
        <w:rFonts w:ascii="Symbol" w:hAnsi="Symbol" w:cs="Symbol" w:hint="default"/>
      </w:rPr>
    </w:lvl>
    <w:lvl w:ilvl="4" w:tplc="3D64B236">
      <w:start w:val="1"/>
      <w:numFmt w:val="bullet"/>
      <w:lvlText w:val="o"/>
      <w:lvlJc w:val="left"/>
      <w:pPr>
        <w:tabs>
          <w:tab w:val="num" w:pos="3600"/>
        </w:tabs>
        <w:ind w:left="3600" w:hanging="360"/>
      </w:pPr>
      <w:rPr>
        <w:rFonts w:ascii="Courier New" w:hAnsi="Courier New" w:cs="Courier New" w:hint="default"/>
      </w:rPr>
    </w:lvl>
    <w:lvl w:ilvl="5" w:tplc="36D642D2">
      <w:start w:val="1"/>
      <w:numFmt w:val="bullet"/>
      <w:lvlText w:val=""/>
      <w:lvlJc w:val="left"/>
      <w:pPr>
        <w:tabs>
          <w:tab w:val="num" w:pos="4320"/>
        </w:tabs>
        <w:ind w:left="4320" w:hanging="360"/>
      </w:pPr>
      <w:rPr>
        <w:rFonts w:ascii="Wingdings" w:hAnsi="Wingdings" w:cs="Wingdings" w:hint="default"/>
      </w:rPr>
    </w:lvl>
    <w:lvl w:ilvl="6" w:tplc="DE7A93B8">
      <w:start w:val="1"/>
      <w:numFmt w:val="bullet"/>
      <w:lvlText w:val=""/>
      <w:lvlJc w:val="left"/>
      <w:pPr>
        <w:tabs>
          <w:tab w:val="num" w:pos="5040"/>
        </w:tabs>
        <w:ind w:left="5040" w:hanging="360"/>
      </w:pPr>
      <w:rPr>
        <w:rFonts w:ascii="Symbol" w:hAnsi="Symbol" w:cs="Symbol" w:hint="default"/>
      </w:rPr>
    </w:lvl>
    <w:lvl w:ilvl="7" w:tplc="932EB986">
      <w:start w:val="1"/>
      <w:numFmt w:val="bullet"/>
      <w:lvlText w:val="o"/>
      <w:lvlJc w:val="left"/>
      <w:pPr>
        <w:tabs>
          <w:tab w:val="num" w:pos="5760"/>
        </w:tabs>
        <w:ind w:left="5760" w:hanging="360"/>
      </w:pPr>
      <w:rPr>
        <w:rFonts w:ascii="Courier New" w:hAnsi="Courier New" w:cs="Courier New" w:hint="default"/>
      </w:rPr>
    </w:lvl>
    <w:lvl w:ilvl="8" w:tplc="BAA002C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3264C7D"/>
    <w:multiLevelType w:val="multilevel"/>
    <w:tmpl w:val="AC1C2B6A"/>
    <w:lvl w:ilvl="0">
      <w:start w:val="2"/>
      <w:numFmt w:val="decimal"/>
      <w:suff w:val="space"/>
      <w:lvlText w:val="%1."/>
      <w:lvlJc w:val="left"/>
      <w:pPr>
        <w:ind w:left="284" w:hanging="284"/>
      </w:pPr>
      <w:rPr>
        <w:rFonts w:hint="default"/>
        <w:b/>
      </w:rPr>
    </w:lvl>
    <w:lvl w:ilvl="1">
      <w:start w:val="1"/>
      <w:numFmt w:val="decimal"/>
      <w:suff w:val="space"/>
      <w:lvlText w:val="%1.%2."/>
      <w:lvlJc w:val="left"/>
      <w:pPr>
        <w:ind w:left="66" w:firstLine="502"/>
      </w:pPr>
      <w:rPr>
        <w:rFonts w:hint="default"/>
        <w:b w:val="0"/>
        <w:i w:val="0"/>
        <w:sz w:val="22"/>
        <w:szCs w:val="22"/>
      </w:rPr>
    </w:lvl>
    <w:lvl w:ilvl="2">
      <w:start w:val="1"/>
      <w:numFmt w:val="bullet"/>
      <w:lvlText w:val=""/>
      <w:lvlJc w:val="left"/>
      <w:pPr>
        <w:ind w:left="2858" w:hanging="720"/>
      </w:pPr>
      <w:rPr>
        <w:rFonts w:ascii="Symbol" w:hAnsi="Symbol"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7D"/>
    <w:rsid w:val="00013CD7"/>
    <w:rsid w:val="000245FC"/>
    <w:rsid w:val="00044E5E"/>
    <w:rsid w:val="00054C4B"/>
    <w:rsid w:val="00056A1B"/>
    <w:rsid w:val="00097FAF"/>
    <w:rsid w:val="000C52E3"/>
    <w:rsid w:val="000D3DFD"/>
    <w:rsid w:val="001226D6"/>
    <w:rsid w:val="00127AD6"/>
    <w:rsid w:val="00127FA3"/>
    <w:rsid w:val="001371B3"/>
    <w:rsid w:val="00150638"/>
    <w:rsid w:val="00155258"/>
    <w:rsid w:val="00183425"/>
    <w:rsid w:val="001C7A28"/>
    <w:rsid w:val="001F6E7D"/>
    <w:rsid w:val="002043F0"/>
    <w:rsid w:val="002078E4"/>
    <w:rsid w:val="002171E3"/>
    <w:rsid w:val="002204C1"/>
    <w:rsid w:val="00231543"/>
    <w:rsid w:val="00243730"/>
    <w:rsid w:val="002441C8"/>
    <w:rsid w:val="002460F1"/>
    <w:rsid w:val="002C0DA6"/>
    <w:rsid w:val="002D129B"/>
    <w:rsid w:val="002D4DDE"/>
    <w:rsid w:val="002E5214"/>
    <w:rsid w:val="00315513"/>
    <w:rsid w:val="00320F4F"/>
    <w:rsid w:val="00323213"/>
    <w:rsid w:val="00324ACD"/>
    <w:rsid w:val="003311A5"/>
    <w:rsid w:val="0034081D"/>
    <w:rsid w:val="00347F57"/>
    <w:rsid w:val="00354F3F"/>
    <w:rsid w:val="00366696"/>
    <w:rsid w:val="00373076"/>
    <w:rsid w:val="003A7435"/>
    <w:rsid w:val="003E4468"/>
    <w:rsid w:val="004079BE"/>
    <w:rsid w:val="00413CA1"/>
    <w:rsid w:val="00422D93"/>
    <w:rsid w:val="004509C4"/>
    <w:rsid w:val="0046187E"/>
    <w:rsid w:val="004C19DB"/>
    <w:rsid w:val="004C5121"/>
    <w:rsid w:val="004D11C2"/>
    <w:rsid w:val="004F5CDC"/>
    <w:rsid w:val="005179C7"/>
    <w:rsid w:val="00527FFA"/>
    <w:rsid w:val="005519C4"/>
    <w:rsid w:val="00560A03"/>
    <w:rsid w:val="00580D96"/>
    <w:rsid w:val="005D520B"/>
    <w:rsid w:val="005E2923"/>
    <w:rsid w:val="006038BA"/>
    <w:rsid w:val="00621946"/>
    <w:rsid w:val="00660C19"/>
    <w:rsid w:val="006730F8"/>
    <w:rsid w:val="00684AE6"/>
    <w:rsid w:val="006B06DE"/>
    <w:rsid w:val="006B7C5E"/>
    <w:rsid w:val="006C599D"/>
    <w:rsid w:val="006C6D95"/>
    <w:rsid w:val="006F43E5"/>
    <w:rsid w:val="00702E75"/>
    <w:rsid w:val="00742CAF"/>
    <w:rsid w:val="00755F3B"/>
    <w:rsid w:val="00765188"/>
    <w:rsid w:val="00771538"/>
    <w:rsid w:val="007873F4"/>
    <w:rsid w:val="007C3312"/>
    <w:rsid w:val="007E6D2C"/>
    <w:rsid w:val="007E798B"/>
    <w:rsid w:val="008029A1"/>
    <w:rsid w:val="0081107D"/>
    <w:rsid w:val="008248E3"/>
    <w:rsid w:val="00840B9D"/>
    <w:rsid w:val="008820E3"/>
    <w:rsid w:val="00883D96"/>
    <w:rsid w:val="008D1E02"/>
    <w:rsid w:val="008F031E"/>
    <w:rsid w:val="008F43C2"/>
    <w:rsid w:val="009327DE"/>
    <w:rsid w:val="00991711"/>
    <w:rsid w:val="009B2D51"/>
    <w:rsid w:val="009C6B0B"/>
    <w:rsid w:val="00A747B0"/>
    <w:rsid w:val="00A74B1E"/>
    <w:rsid w:val="00A854FA"/>
    <w:rsid w:val="00A910D8"/>
    <w:rsid w:val="00AA0AB5"/>
    <w:rsid w:val="00AA111C"/>
    <w:rsid w:val="00AB24A9"/>
    <w:rsid w:val="00AB49D9"/>
    <w:rsid w:val="00AC5EB9"/>
    <w:rsid w:val="00AC5EF2"/>
    <w:rsid w:val="00B07B96"/>
    <w:rsid w:val="00B16612"/>
    <w:rsid w:val="00B1693C"/>
    <w:rsid w:val="00B432C5"/>
    <w:rsid w:val="00B51429"/>
    <w:rsid w:val="00B5599D"/>
    <w:rsid w:val="00B663D3"/>
    <w:rsid w:val="00B8334D"/>
    <w:rsid w:val="00BE2233"/>
    <w:rsid w:val="00BE509B"/>
    <w:rsid w:val="00BF0524"/>
    <w:rsid w:val="00C0067E"/>
    <w:rsid w:val="00C15676"/>
    <w:rsid w:val="00C34F08"/>
    <w:rsid w:val="00C3710F"/>
    <w:rsid w:val="00C55A09"/>
    <w:rsid w:val="00C812B4"/>
    <w:rsid w:val="00C8720A"/>
    <w:rsid w:val="00CA62EF"/>
    <w:rsid w:val="00CC5569"/>
    <w:rsid w:val="00CD5031"/>
    <w:rsid w:val="00CF1074"/>
    <w:rsid w:val="00CF5B4A"/>
    <w:rsid w:val="00D00056"/>
    <w:rsid w:val="00D47C53"/>
    <w:rsid w:val="00D638F3"/>
    <w:rsid w:val="00DA03C9"/>
    <w:rsid w:val="00DB64DB"/>
    <w:rsid w:val="00DC27FB"/>
    <w:rsid w:val="00DE627E"/>
    <w:rsid w:val="00DF328D"/>
    <w:rsid w:val="00E02FDF"/>
    <w:rsid w:val="00E10E13"/>
    <w:rsid w:val="00E302F5"/>
    <w:rsid w:val="00E34C71"/>
    <w:rsid w:val="00E5133E"/>
    <w:rsid w:val="00E53850"/>
    <w:rsid w:val="00E561AC"/>
    <w:rsid w:val="00E564C7"/>
    <w:rsid w:val="00E735A9"/>
    <w:rsid w:val="00E94F64"/>
    <w:rsid w:val="00E96BC7"/>
    <w:rsid w:val="00EA1E01"/>
    <w:rsid w:val="00EA5BC5"/>
    <w:rsid w:val="00EB38D1"/>
    <w:rsid w:val="00EE326C"/>
    <w:rsid w:val="00EE57F7"/>
    <w:rsid w:val="00EF6E80"/>
    <w:rsid w:val="00F06D9E"/>
    <w:rsid w:val="00F21240"/>
    <w:rsid w:val="00F50569"/>
    <w:rsid w:val="00F559EF"/>
    <w:rsid w:val="00F72E20"/>
    <w:rsid w:val="00F76031"/>
    <w:rsid w:val="00FD49EE"/>
    <w:rsid w:val="00FE4A30"/>
    <w:rsid w:val="00FE5712"/>
    <w:rsid w:val="00FF102C"/>
    <w:rsid w:val="00FF28B1"/>
    <w:rsid w:val="00FF4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4EFF3F-37CA-4856-963C-456B5783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7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81107D"/>
    <w:pPr>
      <w:spacing w:line="320" w:lineRule="exact"/>
      <w:jc w:val="center"/>
    </w:pPr>
  </w:style>
  <w:style w:type="paragraph" w:styleId="a3">
    <w:name w:val="Balloon Text"/>
    <w:basedOn w:val="a"/>
    <w:link w:val="a4"/>
    <w:uiPriority w:val="99"/>
    <w:semiHidden/>
    <w:unhideWhenUsed/>
    <w:rsid w:val="006B06DE"/>
    <w:rPr>
      <w:rFonts w:ascii="Tahoma" w:hAnsi="Tahoma" w:cs="Tahoma"/>
      <w:sz w:val="16"/>
      <w:szCs w:val="16"/>
    </w:rPr>
  </w:style>
  <w:style w:type="character" w:customStyle="1" w:styleId="a4">
    <w:name w:val="Текст выноски Знак"/>
    <w:basedOn w:val="a0"/>
    <w:link w:val="a3"/>
    <w:uiPriority w:val="99"/>
    <w:semiHidden/>
    <w:rsid w:val="006B06DE"/>
    <w:rPr>
      <w:rFonts w:ascii="Tahoma" w:eastAsia="Times New Roman" w:hAnsi="Tahoma" w:cs="Tahoma"/>
      <w:sz w:val="16"/>
      <w:szCs w:val="16"/>
      <w:lang w:eastAsia="ru-RU"/>
    </w:rPr>
  </w:style>
  <w:style w:type="paragraph" w:styleId="a5">
    <w:name w:val="footnote text"/>
    <w:basedOn w:val="a"/>
    <w:link w:val="a6"/>
    <w:uiPriority w:val="99"/>
    <w:semiHidden/>
    <w:unhideWhenUsed/>
    <w:rsid w:val="00FF102C"/>
    <w:rPr>
      <w:sz w:val="20"/>
      <w:szCs w:val="20"/>
    </w:rPr>
  </w:style>
  <w:style w:type="character" w:customStyle="1" w:styleId="a6">
    <w:name w:val="Текст сноски Знак"/>
    <w:basedOn w:val="a0"/>
    <w:link w:val="a5"/>
    <w:uiPriority w:val="99"/>
    <w:semiHidden/>
    <w:rsid w:val="00FF102C"/>
    <w:rPr>
      <w:rFonts w:ascii="Times New Roman" w:eastAsia="Times New Roman" w:hAnsi="Times New Roman" w:cs="Times New Roman"/>
      <w:sz w:val="20"/>
      <w:szCs w:val="20"/>
      <w:lang w:eastAsia="ru-RU"/>
    </w:rPr>
  </w:style>
  <w:style w:type="character" w:styleId="a7">
    <w:name w:val="footnote reference"/>
    <w:basedOn w:val="a0"/>
    <w:uiPriority w:val="99"/>
    <w:semiHidden/>
    <w:unhideWhenUsed/>
    <w:rsid w:val="00FF102C"/>
    <w:rPr>
      <w:vertAlign w:val="superscript"/>
    </w:rPr>
  </w:style>
  <w:style w:type="table" w:styleId="a8">
    <w:name w:val="Table Grid"/>
    <w:basedOn w:val="a1"/>
    <w:uiPriority w:val="59"/>
    <w:rsid w:val="00CF1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C3312"/>
    <w:pPr>
      <w:tabs>
        <w:tab w:val="center" w:pos="4677"/>
        <w:tab w:val="right" w:pos="9355"/>
      </w:tabs>
    </w:pPr>
  </w:style>
  <w:style w:type="character" w:customStyle="1" w:styleId="aa">
    <w:name w:val="Верхний колонтитул Знак"/>
    <w:basedOn w:val="a0"/>
    <w:link w:val="a9"/>
    <w:uiPriority w:val="99"/>
    <w:rsid w:val="007C331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C3312"/>
    <w:pPr>
      <w:tabs>
        <w:tab w:val="center" w:pos="4677"/>
        <w:tab w:val="right" w:pos="9355"/>
      </w:tabs>
    </w:pPr>
  </w:style>
  <w:style w:type="character" w:customStyle="1" w:styleId="ac">
    <w:name w:val="Нижний колонтитул Знак"/>
    <w:basedOn w:val="a0"/>
    <w:link w:val="ab"/>
    <w:uiPriority w:val="99"/>
    <w:rsid w:val="007C3312"/>
    <w:rPr>
      <w:rFonts w:ascii="Times New Roman" w:eastAsia="Times New Roman" w:hAnsi="Times New Roman" w:cs="Times New Roman"/>
      <w:sz w:val="24"/>
      <w:szCs w:val="24"/>
      <w:lang w:eastAsia="ru-RU"/>
    </w:rPr>
  </w:style>
  <w:style w:type="table" w:customStyle="1" w:styleId="FancyTable">
    <w:name w:val="Fancy Table"/>
    <w:uiPriority w:val="99"/>
    <w:rsid w:val="00883D96"/>
    <w:pPr>
      <w:spacing w:after="160" w:line="259" w:lineRule="auto"/>
    </w:pPr>
    <w:rPr>
      <w:rFonts w:ascii="Arial" w:eastAsia="Arial" w:hAnsi="Arial" w:cs="Arial"/>
      <w:sz w:val="20"/>
      <w:szCs w:val="20"/>
      <w:lang w:val="en-US" w:eastAsia="ru-RU"/>
    </w:rPr>
    <w:tblPr>
      <w:jc w:val="cente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0" w:type="dxa"/>
        <w:left w:w="0" w:type="dxa"/>
        <w:bottom w:w="0" w:type="dxa"/>
        <w:right w:w="0" w:type="dxa"/>
      </w:tblCellMar>
    </w:tblPr>
    <w:trPr>
      <w:jc w:val="center"/>
    </w:trPr>
  </w:style>
  <w:style w:type="paragraph" w:styleId="ad">
    <w:name w:val="Normal (Web)"/>
    <w:basedOn w:val="a"/>
    <w:uiPriority w:val="99"/>
    <w:semiHidden/>
    <w:unhideWhenUsed/>
    <w:rsid w:val="009B2D51"/>
    <w:pPr>
      <w:widowControl/>
      <w:autoSpaceDE/>
      <w:autoSpaceDN/>
      <w:adjustRightInd/>
      <w:spacing w:before="100" w:beforeAutospacing="1" w:after="100" w:afterAutospacing="1"/>
    </w:pPr>
  </w:style>
  <w:style w:type="character" w:styleId="ae">
    <w:name w:val="Strong"/>
    <w:basedOn w:val="a0"/>
    <w:uiPriority w:val="22"/>
    <w:qFormat/>
    <w:rsid w:val="009B2D51"/>
    <w:rPr>
      <w:b/>
      <w:bCs/>
    </w:rPr>
  </w:style>
  <w:style w:type="paragraph" w:styleId="af">
    <w:name w:val="List Paragraph"/>
    <w:basedOn w:val="a"/>
    <w:uiPriority w:val="34"/>
    <w:qFormat/>
    <w:rsid w:val="008F43C2"/>
    <w:pPr>
      <w:ind w:left="720"/>
      <w:contextualSpacing/>
    </w:pPr>
  </w:style>
  <w:style w:type="character" w:styleId="af0">
    <w:name w:val="Hyperlink"/>
    <w:uiPriority w:val="99"/>
    <w:unhideWhenUsed/>
    <w:rsid w:val="00BE223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0943">
      <w:bodyDiv w:val="1"/>
      <w:marLeft w:val="0"/>
      <w:marRight w:val="0"/>
      <w:marTop w:val="0"/>
      <w:marBottom w:val="0"/>
      <w:divBdr>
        <w:top w:val="none" w:sz="0" w:space="0" w:color="auto"/>
        <w:left w:val="none" w:sz="0" w:space="0" w:color="auto"/>
        <w:bottom w:val="none" w:sz="0" w:space="0" w:color="auto"/>
        <w:right w:val="none" w:sz="0" w:space="0" w:color="auto"/>
      </w:divBdr>
    </w:div>
    <w:div w:id="256134930">
      <w:bodyDiv w:val="1"/>
      <w:marLeft w:val="0"/>
      <w:marRight w:val="0"/>
      <w:marTop w:val="0"/>
      <w:marBottom w:val="0"/>
      <w:divBdr>
        <w:top w:val="none" w:sz="0" w:space="0" w:color="auto"/>
        <w:left w:val="none" w:sz="0" w:space="0" w:color="auto"/>
        <w:bottom w:val="none" w:sz="0" w:space="0" w:color="auto"/>
        <w:right w:val="none" w:sz="0" w:space="0" w:color="auto"/>
      </w:divBdr>
    </w:div>
    <w:div w:id="537477690">
      <w:bodyDiv w:val="1"/>
      <w:marLeft w:val="0"/>
      <w:marRight w:val="0"/>
      <w:marTop w:val="0"/>
      <w:marBottom w:val="0"/>
      <w:divBdr>
        <w:top w:val="none" w:sz="0" w:space="0" w:color="auto"/>
        <w:left w:val="none" w:sz="0" w:space="0" w:color="auto"/>
        <w:bottom w:val="none" w:sz="0" w:space="0" w:color="auto"/>
        <w:right w:val="none" w:sz="0" w:space="0" w:color="auto"/>
      </w:divBdr>
    </w:div>
    <w:div w:id="582184350">
      <w:bodyDiv w:val="1"/>
      <w:marLeft w:val="0"/>
      <w:marRight w:val="0"/>
      <w:marTop w:val="0"/>
      <w:marBottom w:val="0"/>
      <w:divBdr>
        <w:top w:val="none" w:sz="0" w:space="0" w:color="auto"/>
        <w:left w:val="none" w:sz="0" w:space="0" w:color="auto"/>
        <w:bottom w:val="none" w:sz="0" w:space="0" w:color="auto"/>
        <w:right w:val="none" w:sz="0" w:space="0" w:color="auto"/>
      </w:divBdr>
    </w:div>
    <w:div w:id="1124694726">
      <w:bodyDiv w:val="1"/>
      <w:marLeft w:val="0"/>
      <w:marRight w:val="0"/>
      <w:marTop w:val="0"/>
      <w:marBottom w:val="0"/>
      <w:divBdr>
        <w:top w:val="none" w:sz="0" w:space="0" w:color="auto"/>
        <w:left w:val="none" w:sz="0" w:space="0" w:color="auto"/>
        <w:bottom w:val="none" w:sz="0" w:space="0" w:color="auto"/>
        <w:right w:val="none" w:sz="0" w:space="0" w:color="auto"/>
      </w:divBdr>
    </w:div>
    <w:div w:id="1589339678">
      <w:bodyDiv w:val="1"/>
      <w:marLeft w:val="0"/>
      <w:marRight w:val="0"/>
      <w:marTop w:val="0"/>
      <w:marBottom w:val="0"/>
      <w:divBdr>
        <w:top w:val="none" w:sz="0" w:space="0" w:color="auto"/>
        <w:left w:val="none" w:sz="0" w:space="0" w:color="auto"/>
        <w:bottom w:val="none" w:sz="0" w:space="0" w:color="auto"/>
        <w:right w:val="none" w:sz="0" w:space="0" w:color="auto"/>
      </w:divBdr>
    </w:div>
    <w:div w:id="1900822600">
      <w:bodyDiv w:val="1"/>
      <w:marLeft w:val="0"/>
      <w:marRight w:val="0"/>
      <w:marTop w:val="0"/>
      <w:marBottom w:val="0"/>
      <w:divBdr>
        <w:top w:val="none" w:sz="0" w:space="0" w:color="auto"/>
        <w:left w:val="none" w:sz="0" w:space="0" w:color="auto"/>
        <w:bottom w:val="none" w:sz="0" w:space="0" w:color="auto"/>
        <w:right w:val="none" w:sz="0" w:space="0" w:color="auto"/>
      </w:divBdr>
    </w:div>
    <w:div w:id="201530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voinova@mosproekt3.ru" TargetMode="External"/><Relationship Id="rId4" Type="http://schemas.openxmlformats.org/officeDocument/2006/relationships/settings" Target="settings.xml"/><Relationship Id="rId9" Type="http://schemas.openxmlformats.org/officeDocument/2006/relationships/hyperlink" Target="mailto:a.menshchikova@mosproekt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04D44-5C8E-4288-98C4-6B7FE79BB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5</Pages>
  <Words>1965</Words>
  <Characters>11204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Родионова</dc:creator>
  <cp:lastModifiedBy>Колесников Николай Александрович</cp:lastModifiedBy>
  <cp:revision>94</cp:revision>
  <cp:lastPrinted>2024-08-28T13:45:00Z</cp:lastPrinted>
  <dcterms:created xsi:type="dcterms:W3CDTF">2024-10-09T11:34:00Z</dcterms:created>
  <dcterms:modified xsi:type="dcterms:W3CDTF">2026-08-05T06:19:00Z</dcterms:modified>
</cp:coreProperties>
</file>