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43"/>
        <w:spacing w:before="3360" w:after="600"/>
        <w:ind w:firstLine="0"/>
      </w:pPr>
      <w:bookmarkStart w:id="0" w:name="_Toc392489343"/>
      <w:bookmarkStart w:id="1" w:name="_Toc392487639"/>
      <w:r>
        <w:t xml:space="preserve">Блок 3 </w:t>
        <w:br/>
        <w:t xml:space="preserve">«Общие условия и требования по проведению конкурентной закупки»</w:t>
      </w:r>
      <w:bookmarkEnd w:id="0"/>
      <w:bookmarkEnd w:id="1"/>
      <w:r>
        <w:rPr>
          <w:rStyle w:val="FootnoteReference"/>
        </w:rPr>
        <w:footnoteReference w:id="2"/>
      </w:r>
    </w:p>
    <w:p>
      <w:pPr>
        <w:pStyle w:val="Normal"/>
        <w:ind w:firstLine="0"/>
        <w:jc w:val="center"/>
      </w:pPr>
      <w:r>
        <w:rPr>
          <w:rFonts w:ascii="Arial" w:hAnsi="Arial" w:cs="Arial"/>
          <w:b/>
          <w:sz w:val="36"/>
          <w:szCs w:val="36"/>
        </w:rPr>
        <w:t xml:space="preserve">(блок 3 из 9)</w:t>
      </w:r>
    </w:p>
    <w:p>
      <w:pPr>
        <w:pStyle w:val="Normal"/>
        <w:ind w:firstLine="0"/>
        <w:rPr>
          <w:bCs/>
          <w:iCs/>
        </w:rPr>
      </w:pPr>
      <w:r>
        <w:rPr>
          <w:bCs/>
          <w:iCs/>
        </w:rPr>
      </w:r>
      <w:r>
        <w:br w:type="page" w:clear="all"/>
      </w:r>
    </w:p>
    <w:p>
      <w:pPr>
        <w:pStyle w:val="ListParagraph"/>
        <w:numPr>
          <w:numId w:val="5"/>
          <w:ilvl w:val="0"/>
        </w:numPr>
        <w:tabs>
          <w:tab w:val="clear" w:pos="1134"/>
        </w:tabs>
        <w:spacing w:before="0" w:after="0"/>
        <w:ind w:left="0" w:firstLine="0"/>
        <w:contextualSpacing w:val="0"/>
        <w:rPr>
          <w:rFonts w:eastAsia="Calibri"/>
          <w:b/>
          <w:vanish/>
          <w:sz w:val="2"/>
          <w:szCs w:val="2"/>
          <w:lang w:eastAsia="en-US"/>
        </w:rPr>
      </w:pPr>
      <w:r>
        <w:rPr>
          <w:rFonts w:eastAsia="Calibri"/>
          <w:b/>
          <w:vanish/>
          <w:sz w:val="2"/>
          <w:szCs w:val="2"/>
          <w:lang w:eastAsia="en-US"/>
        </w:rPr>
      </w:r>
      <w:bookmarkStart w:id="2" w:name="ЗАКАЗ"/>
      <w:bookmarkStart w:id="3" w:name="_Ref295042457"/>
      <w:bookmarkStart w:id="4" w:name="_Ref391413645"/>
      <w:bookmarkStart w:id="5" w:name="_Toc390239201"/>
      <w:bookmarkStart w:id="6" w:name="_Toc386738887"/>
      <w:bookmarkStart w:id="7" w:name="_Toc355626472"/>
      <w:bookmarkStart w:id="8" w:name="_Toc299981668"/>
      <w:bookmarkStart w:id="9" w:name="_Toc299981465"/>
      <w:bookmarkStart w:id="10" w:name="_Toc299956840"/>
      <w:bookmarkStart w:id="11" w:name="_Toc69728941"/>
      <w:bookmarkStart w:id="12" w:name="_Toc57314615"/>
      <w:bookmarkStart w:id="13" w:name="_Toc55305369"/>
      <w:bookmarkStart w:id="14" w:name="_Toc55285335"/>
      <w:bookmarkStart w:id="15" w:name="_Toc392489344"/>
      <w:bookmarkStart w:id="16" w:name="_Toc392487640"/>
      <w:bookmarkStart w:id="17" w:name="_Toc392411103"/>
      <w:bookmarkStart w:id="18" w:name="_Toc392409015"/>
      <w:bookmarkStart w:id="19" w:name="_Toc392403799"/>
      <w:bookmarkStart w:id="20" w:name="_Toc392336367"/>
      <w:bookmarkStart w:id="21" w:name="_Toc392336218"/>
      <w:bookmarkStart w:id="22" w:name="_Toc392335771"/>
      <w:bookmarkStart w:id="23" w:name="_Toc392411102"/>
      <w:bookmarkStart w:id="24" w:name="_Toc392409014"/>
      <w:bookmarkStart w:id="25" w:name="_Toc392403798"/>
      <w:bookmarkStart w:id="26" w:name="_Toc392336366"/>
      <w:bookmarkStart w:id="27" w:name="_Toc392336217"/>
      <w:bookmarkStart w:id="28" w:name="_Toc392335770"/>
      <w:bookmarkStart w:id="29" w:name="_Toc392411101"/>
      <w:bookmarkStart w:id="30" w:name="_Toc392409013"/>
      <w:bookmarkStart w:id="31" w:name="_Toc392403797"/>
      <w:bookmarkStart w:id="32" w:name="_Toc392336365"/>
      <w:bookmarkStart w:id="33" w:name="_Toc392336216"/>
      <w:bookmarkStart w:id="34" w:name="_Toc392335769"/>
      <w:bookmarkStart w:id="35" w:name="ЗАКАЗ"/>
      <w:bookmarkStart w:id="36" w:name="_Ref295042457"/>
      <w:bookmarkStart w:id="37" w:name="_Ref391413645"/>
      <w:bookmarkStart w:id="38" w:name="_Toc390239201"/>
      <w:bookmarkStart w:id="39" w:name="_Toc386738887"/>
      <w:bookmarkStart w:id="40" w:name="_Toc355626472"/>
      <w:bookmarkStart w:id="41" w:name="_Toc299981668"/>
      <w:bookmarkStart w:id="42" w:name="_Toc299981465"/>
      <w:bookmarkStart w:id="43" w:name="_Toc299956840"/>
      <w:bookmarkStart w:id="44" w:name="_Toc69728941"/>
      <w:bookmarkStart w:id="45" w:name="_Toc57314615"/>
      <w:bookmarkStart w:id="46" w:name="_Toc55305369"/>
      <w:bookmarkStart w:id="47" w:name="_Toc55285335"/>
      <w:bookmarkStart w:id="48" w:name="_Toc392489344"/>
      <w:bookmarkStart w:id="49" w:name="_Toc392487640"/>
      <w:bookmarkStart w:id="50" w:name="_Toc392411103"/>
      <w:bookmarkStart w:id="51" w:name="_Toc392409015"/>
      <w:bookmarkStart w:id="52" w:name="_Toc392403799"/>
      <w:bookmarkStart w:id="53" w:name="_Toc392336367"/>
      <w:bookmarkStart w:id="54" w:name="_Toc392336218"/>
      <w:bookmarkStart w:id="55" w:name="_Toc392335771"/>
      <w:bookmarkStart w:id="56" w:name="_Toc392411102"/>
      <w:bookmarkStart w:id="57" w:name="_Toc392409014"/>
      <w:bookmarkStart w:id="58" w:name="_Toc392403798"/>
      <w:bookmarkStart w:id="59" w:name="_Toc392336366"/>
      <w:bookmarkStart w:id="60" w:name="_Toc392336217"/>
      <w:bookmarkStart w:id="61" w:name="_Toc392335770"/>
      <w:bookmarkStart w:id="62" w:name="_Toc392411101"/>
      <w:bookmarkStart w:id="63" w:name="_Toc392409013"/>
      <w:bookmarkStart w:id="64" w:name="_Toc392403797"/>
      <w:bookmarkStart w:id="65" w:name="_Toc392336365"/>
      <w:bookmarkStart w:id="66" w:name="_Toc392336216"/>
      <w:bookmarkStart w:id="67" w:name="_Toc39233576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pStyle w:val="ListParagraph"/>
        <w:numPr>
          <w:numId w:val="5"/>
          <w:ilvl w:val="0"/>
        </w:numPr>
        <w:tabs>
          <w:tab w:val="clear" w:pos="1134"/>
        </w:tabs>
        <w:spacing w:before="0" w:after="0"/>
        <w:ind w:left="0" w:firstLine="0"/>
        <w:contextualSpacing w:val="0"/>
        <w:rPr>
          <w:rFonts w:eastAsia="Calibri"/>
          <w:b/>
          <w:vanish/>
          <w:sz w:val="2"/>
          <w:szCs w:val="2"/>
          <w:lang w:eastAsia="en-US"/>
        </w:rPr>
      </w:pPr>
      <w:r>
        <w:rPr>
          <w:rFonts w:eastAsia="Calibri"/>
          <w:b/>
          <w:vanish/>
          <w:sz w:val="2"/>
          <w:szCs w:val="2"/>
          <w:lang w:eastAsia="en-US"/>
        </w:rPr>
      </w:r>
    </w:p>
    <w:p>
      <w:pPr>
        <w:pStyle w:val="ListParagraph"/>
        <w:numPr>
          <w:numId w:val="5"/>
          <w:ilvl w:val="0"/>
        </w:numPr>
        <w:tabs>
          <w:tab w:val="clear" w:pos="1134"/>
        </w:tabs>
        <w:spacing w:before="0" w:after="0"/>
        <w:ind w:left="0" w:firstLine="0"/>
        <w:contextualSpacing w:val="0"/>
        <w:rPr>
          <w:rFonts w:eastAsia="Calibri"/>
          <w:b/>
          <w:vanish/>
          <w:sz w:val="2"/>
          <w:szCs w:val="2"/>
          <w:lang w:eastAsia="en-US"/>
        </w:rPr>
      </w:pPr>
      <w:r>
        <w:rPr>
          <w:rFonts w:eastAsia="Calibri"/>
          <w:b/>
          <w:vanish/>
          <w:sz w:val="2"/>
          <w:szCs w:val="2"/>
          <w:lang w:eastAsia="en-US"/>
        </w:rPr>
      </w:r>
      <w:bookmarkStart w:id="68" w:name="ЗАКАЗ"/>
      <w:bookmarkStart w:id="69" w:name="_Ref295042457"/>
      <w:bookmarkStart w:id="70" w:name="_Ref391413645"/>
      <w:bookmarkStart w:id="71" w:name="_Toc390239201"/>
      <w:bookmarkStart w:id="72" w:name="_Toc386738887"/>
      <w:bookmarkStart w:id="73" w:name="_Toc355626472"/>
      <w:bookmarkStart w:id="74" w:name="_Toc299981668"/>
      <w:bookmarkStart w:id="75" w:name="_Toc299981465"/>
      <w:bookmarkStart w:id="76" w:name="_Toc299956840"/>
      <w:bookmarkStart w:id="77" w:name="_Toc69728941"/>
      <w:bookmarkStart w:id="78" w:name="_Toc57314615"/>
      <w:bookmarkStart w:id="79" w:name="_Toc55305369"/>
      <w:bookmarkStart w:id="80" w:name="_Toc55285335"/>
      <w:bookmarkStart w:id="81" w:name="_Toc392489344"/>
      <w:bookmarkStart w:id="82" w:name="_Toc392487640"/>
      <w:bookmarkStart w:id="83" w:name="ЗАКАЗ"/>
      <w:bookmarkStart w:id="84" w:name="_Ref295042457"/>
      <w:bookmarkStart w:id="85" w:name="_Ref391413645"/>
      <w:bookmarkStart w:id="86" w:name="_Toc390239201"/>
      <w:bookmarkStart w:id="87" w:name="_Toc386738887"/>
      <w:bookmarkStart w:id="88" w:name="_Toc355626472"/>
      <w:bookmarkStart w:id="89" w:name="_Toc299981668"/>
      <w:bookmarkStart w:id="90" w:name="_Toc299981465"/>
      <w:bookmarkStart w:id="91" w:name="_Toc299956840"/>
      <w:bookmarkStart w:id="92" w:name="_Toc69728941"/>
      <w:bookmarkStart w:id="93" w:name="_Toc57314615"/>
      <w:bookmarkStart w:id="94" w:name="_Toc55305369"/>
      <w:bookmarkStart w:id="95" w:name="_Toc55285335"/>
      <w:bookmarkStart w:id="96" w:name="_Toc392489344"/>
      <w:bookmarkStart w:id="97" w:name="_Toc39248764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pStyle w:val="210"/>
        <w:numPr>
          <w:numId w:val="5"/>
          <w:ilvl w:val="1"/>
        </w:numPr>
        <w:ind w:left="0" w:firstLine="709"/>
        <w:rPr>
          <w:sz w:val="22"/>
          <w:szCs w:val="22"/>
          <w:lang w:eastAsia="en-US"/>
        </w:rPr>
      </w:pPr>
      <w:r>
        <w:rPr>
          <w:sz w:val="22"/>
          <w:szCs w:val="22"/>
          <w:lang w:eastAsia="en-US"/>
        </w:rPr>
        <w:t xml:space="preserve">Требования к составу Участников закупки </w:t>
      </w:r>
    </w:p>
    <w:p>
      <w:pPr>
        <w:pStyle w:val="ListParagraph"/>
        <w:numPr>
          <w:numId w:val="39"/>
          <w:ilvl w:val="0"/>
        </w:numPr>
        <w:tabs>
          <w:tab w:val="clear" w:pos="1134"/>
        </w:tabs>
        <w:spacing w:before="120" w:after="120"/>
        <w:ind w:left="0" w:firstLine="709"/>
        <w:contextualSpacing w:val="0"/>
        <w:rPr>
          <w:rFonts w:eastAsia="Calibri"/>
          <w:vanish/>
          <w:sz w:val="22"/>
          <w:szCs w:val="22"/>
          <w:lang w:eastAsia="en-US"/>
        </w:rPr>
      </w:pPr>
      <w:r>
        <w:rPr>
          <w:rFonts w:eastAsia="Calibri"/>
          <w:vanish/>
          <w:sz w:val="22"/>
          <w:szCs w:val="22"/>
          <w:lang w:eastAsia="en-US"/>
        </w:rPr>
      </w:r>
    </w:p>
    <w:p>
      <w:pPr>
        <w:pStyle w:val="ListParagraph"/>
        <w:numPr>
          <w:numId w:val="39"/>
          <w:ilvl w:val="0"/>
        </w:numPr>
        <w:tabs>
          <w:tab w:val="clear" w:pos="1134"/>
        </w:tabs>
        <w:spacing w:before="120" w:after="120"/>
        <w:ind w:left="0" w:firstLine="709"/>
        <w:contextualSpacing w:val="0"/>
        <w:rPr>
          <w:rFonts w:eastAsia="Calibri"/>
          <w:vanish/>
          <w:sz w:val="22"/>
          <w:szCs w:val="22"/>
          <w:lang w:eastAsia="en-US"/>
        </w:rPr>
      </w:pPr>
      <w:r>
        <w:rPr>
          <w:rFonts w:eastAsia="Calibri"/>
          <w:vanish/>
          <w:sz w:val="22"/>
          <w:szCs w:val="22"/>
          <w:lang w:eastAsia="en-US"/>
        </w:rPr>
      </w:r>
    </w:p>
    <w:p>
      <w:pPr>
        <w:pStyle w:val="ListParagraph"/>
        <w:numPr>
          <w:numId w:val="39"/>
          <w:ilvl w:val="0"/>
        </w:numPr>
        <w:tabs>
          <w:tab w:val="clear" w:pos="1134"/>
        </w:tabs>
        <w:spacing w:before="120" w:after="120"/>
        <w:ind w:left="0" w:firstLine="709"/>
        <w:contextualSpacing w:val="0"/>
        <w:rPr>
          <w:rFonts w:eastAsia="Calibri"/>
          <w:vanish/>
          <w:sz w:val="22"/>
          <w:szCs w:val="22"/>
          <w:lang w:eastAsia="en-US"/>
        </w:rPr>
      </w:pPr>
      <w:r>
        <w:rPr>
          <w:rFonts w:eastAsia="Calibri"/>
          <w:vanish/>
          <w:sz w:val="22"/>
          <w:szCs w:val="22"/>
          <w:lang w:eastAsia="en-US"/>
        </w:rPr>
      </w:r>
    </w:p>
    <w:p>
      <w:pPr>
        <w:pStyle w:val="ListParagraph"/>
        <w:numPr>
          <w:numId w:val="39"/>
          <w:ilvl w:val="1"/>
        </w:numPr>
        <w:tabs>
          <w:tab w:val="clear" w:pos="1134"/>
        </w:tabs>
        <w:spacing w:before="120" w:after="120"/>
        <w:ind w:left="0" w:firstLine="709"/>
        <w:contextualSpacing w:val="0"/>
        <w:rPr>
          <w:rFonts w:eastAsia="Calibri"/>
          <w:vanish/>
          <w:sz w:val="22"/>
          <w:szCs w:val="22"/>
          <w:lang w:eastAsia="en-US"/>
        </w:rPr>
      </w:pPr>
      <w:r>
        <w:rPr>
          <w:rFonts w:eastAsia="Calibri"/>
          <w:vanish/>
          <w:sz w:val="22"/>
          <w:szCs w:val="22"/>
          <w:lang w:eastAsia="en-US"/>
        </w:rPr>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Требования к составу Участников закупки устанавливается в п.1 Информационной карты.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субъектов МСП или из числа любых лиц.</w:t>
      </w:r>
    </w:p>
    <w:p>
      <w:pPr>
        <w:pStyle w:val="Normal"/>
        <w:widowControl w:val="off"/>
        <w:tabs>
          <w:tab w:val="clear" w:pos="1134"/>
        </w:tabs>
        <w:spacing w:before="120" w:after="0"/>
        <w:ind w:firstLine="709"/>
        <w:rPr>
          <w:rFonts w:eastAsia="Calibri"/>
          <w:sz w:val="22"/>
          <w:szCs w:val="22"/>
          <w:lang w:eastAsia="en-US"/>
        </w:rPr>
      </w:pPr>
      <w:r>
        <w:rPr>
          <w:rFonts w:eastAsia="Calibri"/>
          <w:sz w:val="22"/>
          <w:szCs w:val="22"/>
          <w:lang w:eastAsia="en-US"/>
        </w:rPr>
        <w:t xml:space="preserve">Требования к субподрядчикам (соисполнителям) и документам, подтверждающим соответствие субподрядчиков (соисполнителей) этим требованиям, содержатся в п.5 Информационной карты и в п.3.2.5 Блока 3 настоящего документа.</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Требования к Участникам закупки и документам, предоставляемым Участниками закупки для подтверждения их соответствия установленным требованиям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Участники закупки, претендующие на заключение Договора с Заказчиком, должны удовлетворять квалификационным требованиям, установленным в Блоке 9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Все документы, подтверждающие соответствие Участника квалификационным требованиям, Участник закупки должен предоставить в составе квалификационной части заявки. В случае изменения с момента предоставления указанных сведений и/или документов Участник закупки должен в течение 3-х рабочих дней с даты изменения письменно уведомить Организатора закупки о данных изменениях.</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Квалификационные требования к Участникам закупки включают в себя общие требования, требования в рамках должной осмотрительности, требования для оценки уровня финансовой устойчивости, а также могут включать в себя индивидуальные для данной закупки квалификационные требования и/или типовые квалификационные требования.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Для подтверждения соответствия типовым квалификационным требованиям Участник закупки может представить в составе квалификационной части заявки сведения об успешном прохождении квалификации по соответствующему виду продукции, указав реквизиты документа, подтверждающего указанный факт, либо представить полный пакет необходимых документов и сведений для вида продукции, указанного в Блоке 9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окончания срока имеющейся у Участника квалификации по соответствующему виду продукции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квалификационной части заявки все документы и сведения, подтверждающие соответствие типовым квалификационным требованиям по виду продукции, указанные в Блоке 9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Заявка Участника закупки не будет допущена, если в ходе закупки выяснится, что срок имеющегося у Участника закупки положительного решения о прохождении квалификации истекает в период действия заявки и документы для подтверждения соответствия установленным квалификационным требованиям не предоставлены Организатору закупки в установленном порядке.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Участник должен соответствовать требованиям в рамках должной осмотрительности и иметь требуемый уровень устойчивости финансового состояния на момент выбора Победителя (принятия решения о заключении договора с единственным Участником конкурентной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Последовательность принятия решения о результатах проверки на соответствие установленным квалификационным требованиям осуществляется в соответствии с Положением Компании «О закупке товаров, работ, услуг» и п. 3.16 Блока 3 настоящего документа.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рамках закупки Организатор может проводить долгосрочную квалификацию Участников по виду продукции, являющемуся предметом закупки, на основании типовых квалификационных требований, указанных в Блоке 9 настоящего документа. Информация о проведении долгосрочной квалификации в рамках закупки содержится в п. 2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Организатор вправе устанавливать отличающиеся критерии оценки соответствия Участника заявленным типовым квалификационным требованиям для допуска к участию в закупке и принятии решения по долгосрочной квалификации. Информация о критериях оценки соответствия каждому типовому квалификационному требованию для допуска к участию в закупке и для долгосрочной квалификации содержится в Блоке 9 настоящего документа.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Коллективный Участник закупки должен соответствовать квалификационным требованиям, установленным в отношении Участников закупки (п. 4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Члены коллективного Участника закупки должны заключить между собой и предоставить в составе квалификационной части заявки оригинал, либо заверенную лидером коллективного Участника закупки копию соглашения, соответствующего нормам Гражданского кодекса РФ, в котором:</w:t>
      </w:r>
    </w:p>
    <w:p>
      <w:pPr>
        <w:pStyle w:val="Normal"/>
        <w:widowControl w:val="off"/>
        <w:numPr>
          <w:numId w:val="32"/>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pPr>
        <w:pStyle w:val="Normal"/>
        <w:widowControl w:val="off"/>
        <w:numPr>
          <w:numId w:val="32"/>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pPr>
        <w:pStyle w:val="Normal"/>
        <w:widowControl w:val="off"/>
        <w:numPr>
          <w:numId w:val="32"/>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установлена солидарная ответственность по обязательствам, связанным с участием в закупке, заключением и последующим исполнением договора.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установления соответствующих требований дополнительно необходимо предоставить:</w:t>
      </w:r>
    </w:p>
    <w:p>
      <w:pPr>
        <w:pStyle w:val="Normal"/>
        <w:widowControl w:val="off"/>
        <w:numPr>
          <w:numId w:val="5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о реквизите документа, подтверждающего факт соответствия требованиям в рамках должной осмотрительности, либо полный пакет документов и сведений для проверки на соответствие требованиям в рамках должной осмотрительности, указанных в Блоке 9 настоящего документа - в отношении каждого субъекта коллективного Участника закупки, в случае окончания срока соответствия требованиям в рамках должной осмотрительности ранее окончания срока действия подаваемой заявки или на момент выбора Победителя по закупке.</w:t>
      </w:r>
    </w:p>
    <w:p>
      <w:pPr>
        <w:pStyle w:val="Normal"/>
        <w:widowControl w:val="off"/>
        <w:numPr>
          <w:numId w:val="1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Полный пакет документов и сведений для подтверждения соответствия требованиям к квалификации Участников закупки, указанных в п. 2 Информационной карты, в отношении каждого субъекта Коллективного Участника (с учетом особенностей, установленных в п. 4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предъявления типовых квалификационных требований к участникам закупки, коллективный Участник закупки вправе предоставить сведения о реквизите документа, подтверждающего факт успешного прохождения каждым лицом, входящим в состав коллективного Участника закупки, квалификации по соответствующему виду продукции, либо полный пакет документов и сведений по каждому лицу, входящему в состав коллективного Участника закупки, подтверждающих соответствие установленным типовым квалификационным требованиям. Пакет указанных документов также необходимо предоставить в случае окончания срока имеющейся квалификации ранее окончания срока действия подаваемой заявки или на момент выбора Победителя по закупке.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Для закупок, в отношении которых в п.1 Информационной карты не установлено ограничение на привлечение субподрядчиков (соисполнителей), Организатор закупки устанавливает в п.5 Информационной карты требования к субподрядчикам (соисполнителям) и подтверждающим документам.</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Документы, подтверждающие соответствие установленным требованиям, Участник закупки должен предоставить в составе квалификационной части заявки.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Дополнительно в пакете документов необходимо предоставить информацию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 209-ФЗ «О развитии малого и среднего предпринимательства», в виде предоставления одного из нижеперечисленных документов:</w:t>
      </w:r>
    </w:p>
    <w:p>
      <w:pPr>
        <w:pStyle w:val="Normal"/>
        <w:widowControl w:val="off"/>
        <w:numPr>
          <w:numId w:val="56"/>
          <w:ilvl w:val="3"/>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или </w:t>
      </w:r>
    </w:p>
    <w:p>
      <w:pPr>
        <w:pStyle w:val="Normal"/>
        <w:widowControl w:val="off"/>
        <w:numPr>
          <w:numId w:val="57"/>
          <w:ilvl w:val="3"/>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или </w:t>
      </w:r>
    </w:p>
    <w:p>
      <w:pPr>
        <w:pStyle w:val="Normal"/>
        <w:widowControl w:val="off"/>
        <w:numPr>
          <w:numId w:val="58"/>
          <w:ilvl w:val="3"/>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Форма подтверждения отсутствия принадлежности Поставщика / Участника закупки к субъектам малого и среднего предпринимательства по форме 16 (Блок 4 «Образцы форм документов, включаемых в заявку на участие в закупке»).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установления требования о соответствии привлекаемых субподрядчиков (соисполнителей) требованиям в рамках должной осмотрительности необходимо в составе квалификационной части заявки представить:</w:t>
      </w:r>
    </w:p>
    <w:p>
      <w:pPr>
        <w:pStyle w:val="Normal"/>
        <w:numPr>
          <w:numId w:val="40"/>
          <w:ilvl w:val="0"/>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либо сведения о реквизите документа, подтверждающего факт соответствия требованиям в рамках должной осмотрительности каждым планируемым к привлечению субподрядчиком (соисполнителем);</w:t>
      </w:r>
    </w:p>
    <w:p>
      <w:pPr>
        <w:pStyle w:val="Normal"/>
        <w:numPr>
          <w:numId w:val="40"/>
          <w:ilvl w:val="0"/>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либо полный комплект документов и сведений для проверки в рамках должной осмотрительности, указанных в Блоке 9 настоящего документа, в отношении каждого планируемого к привлечению субподрядчика (соисполнителя) - в случае подачи заявки на участие в закупке на бумажном носителе или в электронной форме с использованием информационного ресурса отличного от ЭТП;</w:t>
      </w:r>
    </w:p>
    <w:p>
      <w:pPr>
        <w:pStyle w:val="Normal"/>
        <w:numPr>
          <w:numId w:val="40"/>
          <w:ilvl w:val="0"/>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либо подтверждение самостоятельной подачи на ЭТП в соответствии с требованиями п. 3.1.3.4. Блока 9 настоящего документа каждым планируемым к привлечению субподрядчиком (соисполнителем) полного комплекта документов и сведений для проверки на соответствие требованиям в рамках должной осмотрительности, указанных в Блоке 9 настоящего документа – в случае подачи заявки на участие в закупке в электронной форме на ЭТП.</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подразделе 1.1. раздела 1, разделом 2 Блока 9 настоящего документа,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подразделом 1.2 – 1.8 раздела 1 Блока 9 настоящего документа (с учетом установленных в п.5 Блока 2 настоящего документа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98" w:name="_Ref392477504"/>
      <w:r>
        <w:rPr>
          <w:rFonts w:eastAsia="Calibri"/>
          <w:sz w:val="22"/>
          <w:szCs w:val="22"/>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Для подтверждения соответствия предложения указанным требованиям Участник закупки должен представить в составе технической части заявки полный пакет документов и сведений, указанных в п.6 Информационной карты.</w:t>
      </w:r>
    </w:p>
    <w:p>
      <w:pPr>
        <w:pStyle w:val="Normal"/>
        <w:widowControl w:val="off"/>
        <w:tabs>
          <w:tab w:val="clear" w:pos="1134"/>
          <w:tab w:val="left" w:pos="851" w:leader="none"/>
        </w:tabs>
        <w:spacing w:before="120" w:after="120"/>
        <w:ind w:firstLine="709"/>
        <w:rPr>
          <w:rFonts w:eastAsia="Calibri"/>
          <w:sz w:val="22"/>
          <w:szCs w:val="22"/>
          <w:lang w:eastAsia="en-US"/>
        </w:rPr>
      </w:pPr>
      <w:r>
        <w:rPr>
          <w:rFonts w:eastAsia="Calibri"/>
          <w:sz w:val="22"/>
          <w:szCs w:val="22"/>
          <w:lang w:eastAsia="en-US"/>
        </w:rPr>
        <w:t xml:space="preserve">При включении в один объект закупки (предмет закупки) продукции из  приложения № 1 и приложения № 2 к ПП 1875, так и не указанные в таких приложениях:</w:t>
      </w:r>
    </w:p>
    <w:p>
      <w:pPr>
        <w:pStyle w:val="ListParagraph"/>
        <w:numPr>
          <w:numId w:val="54"/>
          <w:ilvl w:val="0"/>
        </w:numPr>
        <w:tabs>
          <w:tab w:val="clear" w:pos="1134"/>
          <w:tab w:val="left" w:pos="993" w:leader="none"/>
        </w:tabs>
        <w:spacing w:before="120" w:after="120"/>
        <w:ind w:left="0" w:firstLine="709"/>
        <w:contextualSpacing/>
        <w:rPr>
          <w:rFonts w:eastAsia="Calibri"/>
          <w:sz w:val="22"/>
          <w:szCs w:val="22"/>
          <w:lang w:eastAsia="en-US"/>
        </w:rPr>
      </w:pPr>
      <w:r>
        <w:rPr>
          <w:rFonts w:eastAsia="Calibri"/>
          <w:sz w:val="22"/>
          <w:szCs w:val="22"/>
          <w:lang w:eastAsia="en-US"/>
        </w:rPr>
        <w:t xml:space="preserve">к включенным в объект закупки товарам, работам, услугам, указанным в приложении     №1, применяются положения ПП 1875, касающиеся запрета, указанного в пункте 1 ПП 1875;</w:t>
      </w:r>
    </w:p>
    <w:p>
      <w:pPr>
        <w:pStyle w:val="ListParagraph"/>
        <w:numPr>
          <w:numId w:val="54"/>
          <w:ilvl w:val="0"/>
        </w:numPr>
        <w:tabs>
          <w:tab w:val="clear" w:pos="1134"/>
          <w:tab w:val="left" w:pos="993" w:leader="none"/>
        </w:tabs>
        <w:spacing w:before="120" w:after="120"/>
        <w:ind w:left="0" w:firstLine="709"/>
        <w:contextualSpacing/>
        <w:rPr>
          <w:rFonts w:eastAsia="Calibri"/>
          <w:sz w:val="22"/>
          <w:szCs w:val="22"/>
          <w:lang w:eastAsia="en-US"/>
        </w:rPr>
      </w:pPr>
      <w:r>
        <w:rPr>
          <w:rFonts w:eastAsia="Calibri"/>
          <w:sz w:val="22"/>
          <w:szCs w:val="22"/>
          <w:lang w:eastAsia="en-US"/>
        </w:rPr>
        <w:t xml:space="preserve">к включенным в объект закупки товарам, работам, услугам, указанным в приложении №2, применяются положения ПП 1875, касающиеся ограничения, указанного в пункте 1 ПП 1875;</w:t>
      </w:r>
    </w:p>
    <w:p>
      <w:pPr>
        <w:pStyle w:val="ListParagraph"/>
        <w:numPr>
          <w:numId w:val="54"/>
          <w:ilvl w:val="0"/>
        </w:numPr>
        <w:tabs>
          <w:tab w:val="clear" w:pos="1134"/>
          <w:tab w:val="left" w:pos="993" w:leader="none"/>
        </w:tabs>
        <w:spacing w:before="120" w:after="120"/>
        <w:ind w:left="0" w:firstLine="709"/>
        <w:contextualSpacing/>
        <w:rPr>
          <w:rFonts w:eastAsia="Calibri"/>
          <w:sz w:val="22"/>
          <w:szCs w:val="22"/>
          <w:lang w:eastAsia="en-US"/>
        </w:rPr>
      </w:pPr>
      <w:r>
        <w:rPr>
          <w:rFonts w:eastAsia="Calibri"/>
          <w:sz w:val="22"/>
          <w:szCs w:val="22"/>
          <w:lang w:eastAsia="en-US"/>
        </w:rPr>
        <w:t xml:space="preserve">к включенным в объект закупки товарам, не указанным в приложении №1 к настоящему постановлению и приложении №2 к ПП 1875, применяются положения ПП 1875, касающиеся преимущества, указанного в пункте 1 ПП 1875.</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Место, условия, и сроки (периоды) поставки товара, выполнения работы, оказания услуги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Место, условия, и сроки (периоды) поставки товара, выполнения работы, оказания услуги устанавливаются в п.7 Информационной карты.</w:t>
      </w:r>
    </w:p>
    <w:p>
      <w:pPr>
        <w:pStyle w:val="Normal"/>
        <w:widowControl w:val="off"/>
        <w:tabs>
          <w:tab w:val="clear" w:pos="1134"/>
        </w:tabs>
        <w:spacing w:before="120" w:after="120"/>
        <w:ind w:firstLine="709"/>
        <w:rPr>
          <w:rFonts w:eastAsia="Calibri"/>
          <w:sz w:val="22"/>
          <w:szCs w:val="22"/>
          <w:lang w:eastAsia="en-US"/>
        </w:rPr>
      </w:pPr>
      <w:bookmarkStart w:id="99" w:name="_Ref392477504"/>
      <w:r>
        <w:rPr>
          <w:rFonts w:eastAsia="Calibri"/>
          <w:sz w:val="22"/>
          <w:szCs w:val="22"/>
          <w:lang w:eastAsia="en-US"/>
        </w:rPr>
        <w:t xml:space="preserve">Для подтверждения соответствия предложения указанным требованиям Участник закупки должен представить в составе технической части заявки полный пакет документов и сведений, указанных в п.7 Информационной карты.</w:t>
      </w:r>
      <w:bookmarkEnd w:id="99"/>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Иные требования к условиям поставки товара, выполнения работ, оказания услуг</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Проект Договора входит в состав настоящего документа (Блок 6 «Проект Договора»).</w:t>
      </w:r>
    </w:p>
    <w:p>
      <w:pPr>
        <w:pStyle w:val="Normal"/>
        <w:widowControl w:val="off"/>
        <w:numPr>
          <w:numId w:val="4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Форма, сроки и порядок оплаты устанавливается в п.8 Информационной карты.</w:t>
      </w:r>
    </w:p>
    <w:p>
      <w:pPr>
        <w:pStyle w:val="Normal"/>
        <w:widowControl w:val="off"/>
        <w:numPr>
          <w:numId w:val="4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установить в Договоре:</w:t>
      </w:r>
    </w:p>
    <w:p>
      <w:pPr>
        <w:pStyle w:val="Normal"/>
        <w:widowControl w:val="off"/>
        <w:numPr>
          <w:numId w:val="22"/>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возможность авансирования, в т.ч. размер аванса и условия его предоставления;</w:t>
      </w:r>
    </w:p>
    <w:p>
      <w:pPr>
        <w:pStyle w:val="Normal"/>
        <w:widowControl w:val="off"/>
        <w:numPr>
          <w:numId w:val="22"/>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условие об осуществлении взаиморасчетов с использованием счетов, обслуживаемых Банком «ВБРР» (АО) /ПАО «Дальневосточный банк»;</w:t>
      </w:r>
    </w:p>
    <w:p>
      <w:pPr>
        <w:pStyle w:val="Normal"/>
        <w:widowControl w:val="off"/>
        <w:numPr>
          <w:numId w:val="22"/>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FootnoteReference"/>
          <w:rFonts w:eastAsia="Calibri"/>
          <w:sz w:val="22"/>
          <w:szCs w:val="22"/>
          <w:vertAlign w:val="superscript"/>
          <w:lang w:eastAsia="en-US"/>
        </w:rPr>
        <w:footnoteReference w:id="3"/>
      </w:r>
      <w:r>
        <w:rPr>
          <w:rFonts w:eastAsia="Calibri"/>
          <w:sz w:val="22"/>
          <w:szCs w:val="22"/>
          <w:lang w:eastAsia="en-US"/>
        </w:rPr>
        <w:t xml:space="preserve">;</w:t>
      </w:r>
    </w:p>
    <w:p>
      <w:pPr>
        <w:pStyle w:val="Normal"/>
        <w:widowControl w:val="off"/>
        <w:numPr>
          <w:numId w:val="22"/>
          <w:ilvl w:val="0"/>
        </w:numPr>
        <w:tabs>
          <w:tab w:val="clear" w:pos="1134"/>
        </w:tabs>
        <w:spacing w:before="120" w:after="120"/>
        <w:ind w:left="0" w:firstLine="709"/>
        <w:rPr>
          <w:rFonts w:eastAsia="Calibri"/>
          <w:b/>
          <w:sz w:val="22"/>
          <w:szCs w:val="22"/>
          <w:lang w:eastAsia="en-US"/>
        </w:rPr>
      </w:pPr>
      <w:r>
        <w:rPr>
          <w:rFonts w:eastAsia="Calibri"/>
          <w:i/>
          <w:sz w:val="22"/>
          <w:szCs w:val="22"/>
          <w:u w:val="single"/>
          <w:lang w:eastAsia="en-US"/>
        </w:rPr>
        <w:t xml:space="preserve">Применимо только в отношении продукции закупаемой заказчиками первого типа, заказчиками выполняющими государственный оборонный заказ (если применимо), осуществляемых в соответствии с положениями ПП 1875</w:t>
      </w:r>
      <w:r>
        <w:rPr>
          <w:rStyle w:val="FootnoteReference"/>
          <w:rFonts w:eastAsia="Calibri"/>
          <w:i/>
          <w:sz w:val="22"/>
          <w:szCs w:val="22"/>
          <w:u w:val="single"/>
          <w:lang w:eastAsia="en-US"/>
        </w:rPr>
        <w:footnoteReference w:id="4"/>
      </w:r>
      <w:r>
        <w:rPr>
          <w:rFonts w:eastAsia="Calibri"/>
          <w:sz w:val="22"/>
          <w:szCs w:val="22"/>
          <w:lang w:eastAsia="en-US"/>
        </w:rPr>
        <w:t xml:space="preserve"> - </w:t>
      </w:r>
      <w:r>
        <w:rPr>
          <w:rFonts w:eastAsia="Calibri"/>
          <w:b/>
          <w:sz w:val="22"/>
          <w:szCs w:val="22"/>
          <w:lang w:eastAsia="en-US"/>
        </w:rPr>
        <w:t xml:space="preserve">условие о том, что при исполнении Договора, заключенного с Участником закупки: </w:t>
      </w:r>
    </w:p>
    <w:p>
      <w:pPr>
        <w:pStyle w:val="ListParagraph"/>
        <w:numPr>
          <w:numId w:val="51"/>
          <w:ilvl w:val="0"/>
        </w:numPr>
        <w:tabs>
          <w:tab w:val="clear" w:pos="1134"/>
        </w:tabs>
        <w:spacing w:before="120" w:after="120"/>
        <w:ind w:left="0" w:firstLine="709"/>
        <w:contextualSpacing/>
        <w:rPr>
          <w:rFonts w:eastAsia="Calibri"/>
          <w:b/>
          <w:sz w:val="22"/>
          <w:szCs w:val="22"/>
          <w:lang w:eastAsia="en-US"/>
        </w:rPr>
      </w:pPr>
      <w:r>
        <w:rPr>
          <w:rFonts w:eastAsia="Calibri"/>
          <w:b/>
          <w:sz w:val="22"/>
          <w:szCs w:val="22"/>
          <w:lang w:eastAsia="en-US"/>
        </w:rPr>
        <w:t xml:space="preserve">если в отношении закупаемого товара был установлен(о):</w:t>
      </w:r>
    </w:p>
    <w:p>
      <w:pPr>
        <w:pStyle w:val="ListParagraph"/>
        <w:numPr>
          <w:numId w:val="52"/>
          <w:ilvl w:val="0"/>
        </w:numPr>
        <w:tabs>
          <w:tab w:val="clear" w:pos="1134"/>
        </w:tabs>
        <w:spacing w:before="120" w:after="120"/>
        <w:ind w:left="0" w:firstLine="709"/>
        <w:contextualSpacing/>
        <w:rPr>
          <w:rFonts w:eastAsia="Calibri"/>
          <w:sz w:val="22"/>
          <w:szCs w:val="22"/>
          <w:lang w:eastAsia="en-US"/>
        </w:rPr>
      </w:pPr>
      <w:r>
        <w:rPr>
          <w:rFonts w:eastAsia="Calibri"/>
          <w:sz w:val="22"/>
          <w:szCs w:val="22"/>
          <w:u w:val="single"/>
          <w:lang w:eastAsia="en-US"/>
        </w:rPr>
        <w:t xml:space="preserve">запрет</w:t>
      </w:r>
      <w:r>
        <w:rPr>
          <w:rFonts w:eastAsia="Calibri"/>
          <w:sz w:val="22"/>
          <w:szCs w:val="22"/>
          <w:lang w:eastAsia="en-US"/>
        </w:rPr>
        <w:t xml:space="preserve">: не допускается замена такого товара на происходящий из иностранного государства товар;</w:t>
      </w:r>
    </w:p>
    <w:p>
      <w:pPr>
        <w:pStyle w:val="ListParagraph"/>
        <w:numPr>
          <w:numId w:val="52"/>
          <w:ilvl w:val="0"/>
        </w:numPr>
        <w:tabs>
          <w:tab w:val="clear" w:pos="1134"/>
        </w:tabs>
        <w:spacing w:before="120" w:after="120"/>
        <w:ind w:left="0" w:firstLine="709"/>
        <w:contextualSpacing/>
        <w:rPr>
          <w:rFonts w:eastAsia="Calibri"/>
          <w:sz w:val="22"/>
          <w:szCs w:val="22"/>
          <w:lang w:eastAsia="en-US"/>
        </w:rPr>
      </w:pPr>
      <w:r>
        <w:rPr>
          <w:rFonts w:eastAsia="Calibri"/>
          <w:sz w:val="22"/>
          <w:szCs w:val="22"/>
          <w:u w:val="single"/>
          <w:lang w:eastAsia="en-US"/>
        </w:rPr>
        <w:t xml:space="preserve">ограничение</w:t>
      </w:r>
      <w:r>
        <w:rPr>
          <w:rFonts w:eastAsia="Calibri"/>
          <w:sz w:val="22"/>
          <w:szCs w:val="22"/>
          <w:lang w:eastAsia="en-US"/>
        </w:rPr>
        <w:t xml:space="preserve">: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w:t>
      </w:r>
    </w:p>
    <w:p>
      <w:pPr>
        <w:pStyle w:val="ListParagraph"/>
        <w:numPr>
          <w:numId w:val="52"/>
          <w:ilvl w:val="0"/>
        </w:numPr>
        <w:tabs>
          <w:tab w:val="clear" w:pos="1134"/>
        </w:tabs>
        <w:spacing w:before="120" w:after="120"/>
        <w:ind w:left="0" w:firstLine="709"/>
        <w:contextualSpacing/>
        <w:rPr>
          <w:rFonts w:eastAsia="Calibri"/>
          <w:sz w:val="22"/>
          <w:szCs w:val="22"/>
          <w:lang w:eastAsia="en-US"/>
        </w:rPr>
      </w:pPr>
      <w:r>
        <w:rPr>
          <w:rFonts w:eastAsia="Calibri"/>
          <w:sz w:val="22"/>
          <w:szCs w:val="22"/>
          <w:u w:val="single"/>
          <w:lang w:eastAsia="en-US"/>
        </w:rPr>
        <w:t xml:space="preserve">преимущество</w:t>
      </w:r>
      <w:r>
        <w:rPr>
          <w:rFonts w:eastAsia="Calibri"/>
          <w:sz w:val="22"/>
          <w:szCs w:val="22"/>
          <w:lang w:eastAsia="en-US"/>
        </w:rPr>
        <w:t xml:space="preserve">: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ListParagraph"/>
        <w:numPr>
          <w:numId w:val="51"/>
          <w:ilvl w:val="0"/>
        </w:numPr>
        <w:tabs>
          <w:tab w:val="clear" w:pos="1134"/>
        </w:tabs>
        <w:spacing w:before="120" w:after="120"/>
        <w:ind w:left="0" w:firstLine="709"/>
        <w:contextualSpacing/>
        <w:rPr>
          <w:rFonts w:eastAsia="Calibri"/>
          <w:b/>
          <w:sz w:val="22"/>
          <w:szCs w:val="22"/>
          <w:lang w:eastAsia="en-US"/>
        </w:rPr>
      </w:pPr>
      <w:r>
        <w:rPr>
          <w:rFonts w:eastAsia="Calibri"/>
          <w:b/>
          <w:sz w:val="22"/>
          <w:szCs w:val="22"/>
          <w:lang w:eastAsia="en-US"/>
        </w:rPr>
        <w:t xml:space="preserve">если в отношении закупаемых работ, услуг был установлен(о):</w:t>
      </w:r>
    </w:p>
    <w:p>
      <w:pPr>
        <w:pStyle w:val="ListParagraph"/>
        <w:numPr>
          <w:numId w:val="53"/>
          <w:ilvl w:val="0"/>
        </w:numPr>
        <w:tabs>
          <w:tab w:val="clear" w:pos="1134"/>
        </w:tabs>
        <w:spacing w:before="120" w:after="120"/>
        <w:ind w:left="0" w:firstLine="709"/>
        <w:contextualSpacing/>
        <w:rPr>
          <w:rFonts w:eastAsia="Calibri"/>
          <w:sz w:val="22"/>
          <w:szCs w:val="22"/>
          <w:lang w:eastAsia="en-US"/>
        </w:rPr>
      </w:pPr>
      <w:r>
        <w:rPr>
          <w:rFonts w:eastAsia="Calibri"/>
          <w:sz w:val="22"/>
          <w:szCs w:val="22"/>
          <w:lang w:eastAsia="en-US"/>
        </w:rPr>
        <w:t xml:space="preserve">запрет: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w:t>
      </w:r>
    </w:p>
    <w:p>
      <w:pPr>
        <w:pStyle w:val="ListParagraph"/>
        <w:numPr>
          <w:numId w:val="53"/>
          <w:ilvl w:val="0"/>
        </w:numPr>
        <w:tabs>
          <w:tab w:val="clear" w:pos="1134"/>
        </w:tabs>
        <w:spacing w:before="120" w:after="120"/>
        <w:ind w:left="0" w:firstLine="709"/>
        <w:contextualSpacing/>
        <w:rPr>
          <w:rFonts w:eastAsia="Calibri"/>
          <w:sz w:val="22"/>
          <w:szCs w:val="22"/>
          <w:lang w:eastAsia="en-US"/>
        </w:rPr>
      </w:pPr>
      <w:r>
        <w:rPr>
          <w:rFonts w:eastAsia="Calibri"/>
          <w:sz w:val="22"/>
          <w:szCs w:val="22"/>
          <w:lang w:eastAsia="en-US"/>
        </w:rPr>
        <w:t xml:space="preserve">ограничение: не допускается </w:t>
      </w:r>
      <w:r>
        <w:rPr>
          <w:sz w:val="22"/>
          <w:szCs w:val="22"/>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если договор заключен с российским лицом;</w:t>
      </w:r>
    </w:p>
    <w:p>
      <w:pPr>
        <w:pStyle w:val="ListParagraph"/>
        <w:numPr>
          <w:numId w:val="53"/>
          <w:ilvl w:val="0"/>
        </w:numPr>
        <w:tabs>
          <w:tab w:val="clear" w:pos="1134"/>
        </w:tabs>
        <w:spacing w:before="120" w:after="120"/>
        <w:ind w:left="0" w:firstLine="709"/>
        <w:contextualSpacing/>
        <w:rPr>
          <w:rFonts w:eastAsia="Calibri"/>
          <w:sz w:val="22"/>
          <w:szCs w:val="22"/>
          <w:lang w:eastAsia="en-US"/>
        </w:rPr>
      </w:pPr>
      <w:r>
        <w:rPr>
          <w:sz w:val="22"/>
          <w:szCs w:val="22"/>
        </w:rPr>
        <w:t xml:space="preserve">преимущество: допускается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установить к Договору требование о наличии опциона покупателя по объему поставок товаров, выполнения работ, оказания услуг в большую или меньшую сторону. Размер опциона устанавливается в п.9 Информационной карты. Условия и механизм реализации опциона определяется в Договоре (Блок 6 «Проект Договора»).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Требования к условиям договора устанавливаются Организатором закупки в п.10 Информационной карты, в том числе о неизменности условий проекта договора (условия договора являются обязательными).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заявки, только прямо предусмотренные в указанном пункте Информационной карты документы по установленном формату.</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установить условия уступки прав по Договору, который будет заключен по результатам закупки (условия заключения договора факторинга). </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предусмотреть возможность заключения нескольких Договоров на один и тот же объем продукции в рамках процедуры закупки с двумя и более Поставщиками. Условия заключения таких Договоров и взаимодействия сторон определяются в проекте Договора (Блок 6 «Проект Договора» настоящего документа).</w:t>
      </w:r>
    </w:p>
    <w:p>
      <w:pPr>
        <w:pStyle w:val="Normal"/>
        <w:widowControl w:val="off"/>
        <w:tabs>
          <w:tab w:val="clear" w:pos="1134"/>
        </w:tabs>
        <w:spacing w:before="120" w:after="120"/>
        <w:ind w:left="709" w:firstLine="0"/>
        <w:rPr>
          <w:rFonts w:eastAsia="Calibri"/>
          <w:sz w:val="22"/>
          <w:szCs w:val="22"/>
          <w:lang w:eastAsia="en-US"/>
        </w:rPr>
      </w:pPr>
      <w:r>
        <w:rPr>
          <w:rFonts w:eastAsia="Calibri"/>
          <w:sz w:val="22"/>
          <w:szCs w:val="22"/>
          <w:lang w:eastAsia="en-US"/>
        </w:rPr>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Возможность подачи альтернативных предложений</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предусмотреть возможность подачи альтернативных (измененных относительно основного) предложений в отношении тех условий (организационно-технических решений, коммерческих решений, характеристик поставляемой продукции или иных условий Договора), которые прямо определены в п. 13 Блока 2 настоящего документа. Альтернативное предложение не может отличаться от основного только ценой.</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Альтернативные предложения принимаются только в составе заявки на участие в закупке и сроки, предусмотренные для подачи заявок.</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Документации требованиям.</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Ограничение по количеству альтернативных предложений, подаваемых одним Участником закупки, устанавливается в п. 13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Альтернативное предложение подается Участником закупки в составе той части заявки (технической и/или коммерческой), в которой предусмотрена подача предложения по условиям, прямо определенным в п. 13 Блока 2 настоящего документа.</w:t>
      </w:r>
    </w:p>
    <w:p>
      <w:pPr>
        <w:pStyle w:val="ListParagraph"/>
        <w:numPr>
          <w:numId w:val="39"/>
          <w:ilvl w:val="1"/>
        </w:numPr>
        <w:tabs>
          <w:tab w:val="clear" w:pos="1134"/>
        </w:tabs>
        <w:spacing w:before="120" w:after="120"/>
        <w:ind w:left="0" w:firstLine="709"/>
        <w:contextualSpacing/>
        <w:rPr>
          <w:rFonts w:eastAsia="Calibri"/>
          <w:b/>
          <w:sz w:val="22"/>
          <w:szCs w:val="22"/>
          <w:lang w:eastAsia="en-US"/>
        </w:rPr>
      </w:pPr>
      <w:r>
        <w:rPr>
          <w:rFonts w:eastAsia="Calibri"/>
          <w:b/>
          <w:sz w:val="22"/>
          <w:szCs w:val="22"/>
          <w:lang w:eastAsia="en-US"/>
        </w:rPr>
        <w:t xml:space="preserve">Требования к обеспечению заявки и подтверждающим его документам</w:t>
      </w:r>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00" w:name="_Ref392479248"/>
      <w:bookmarkEnd w:id="100"/>
      <w:r>
        <w:rPr>
          <w:rFonts w:eastAsia="Calibri"/>
          <w:sz w:val="22"/>
          <w:szCs w:val="22"/>
          <w:lang w:eastAsia="en-US"/>
        </w:rPr>
        <w:t xml:space="preserve">Организатор закупки вправе установить требование о предоставлении обеспечения заявки и определить один из допустимых способов такого обеспечения.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Размер необходимого обеспечения устанавливается в п. 14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указанный в п. 14 Блока 2 настоящего документа не ‎позднее даты окончания срока подачи заявок.</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установлении требования о предоставлении обеспечения заявки в форме банковской гарантии Участник закупки должен использовать Форму 13 (Блок 4 «Образцы форм документов, включаемых в заявку на участие в закупке»). Требования к Банку, выдавшему банковскую гарантию, устанавливается п .15 Блока 2 настоящего документа.</w:t>
      </w:r>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01" w:name="_Ref392479248"/>
      <w:bookmarkStart w:id="102" w:name="_Toc392489370"/>
      <w:bookmarkStart w:id="103" w:name="_Toc392487666"/>
      <w:bookmarkEnd w:id="101"/>
      <w:bookmarkEnd w:id="102"/>
      <w:bookmarkEnd w:id="103"/>
      <w:r>
        <w:rPr>
          <w:rFonts w:eastAsia="Calibri"/>
          <w:sz w:val="22"/>
          <w:szCs w:val="22"/>
          <w:lang w:eastAsia="en-US"/>
        </w:rPr>
        <w:t xml:space="preserve">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 16 Блока 2 настоящего документа.</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bookmarkStart w:id="104" w:name="_Ref520711917"/>
      <w:r>
        <w:rPr>
          <w:rFonts w:eastAsia="Calibri"/>
          <w:sz w:val="22"/>
          <w:szCs w:val="22"/>
          <w:lang w:eastAsia="en-US"/>
        </w:rPr>
        <w:t xml:space="preserve">Денежные средства, внесенные в качестве обеспечения заявки на участие в закупках, возвращаются Участникам закупки в порядке и сроки, установленные в п. 17 Блока 2 настоящего документа.</w:t>
      </w:r>
      <w:bookmarkEnd w:id="104"/>
    </w:p>
    <w:p>
      <w:pPr>
        <w:pStyle w:val="Normal"/>
        <w:keepNext/>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поступления жалобы на действия (бездействия) субъектов закупочной деятельности при проведении процедуры закупки, срок, начиная с которого Участник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Возврат Участнику закупки обеспечения заявки на участие в закупке не производится в следующих случаях:</w:t>
      </w:r>
    </w:p>
    <w:p>
      <w:pPr>
        <w:pStyle w:val="Normal"/>
        <w:numPr>
          <w:numId w:val="28"/>
          <w:ilvl w:val="0"/>
        </w:numPr>
        <w:tabs>
          <w:tab w:val="clear" w:pos="1134"/>
        </w:tabs>
        <w:spacing w:before="120" w:after="0"/>
        <w:ind w:left="0" w:firstLine="709"/>
        <w:rPr>
          <w:sz w:val="22"/>
          <w:szCs w:val="22"/>
        </w:rPr>
      </w:pPr>
      <w:r>
        <w:rPr>
          <w:sz w:val="22"/>
          <w:szCs w:val="22"/>
        </w:rPr>
        <w:t xml:space="preserve">уклонение или отказ Участника закупки от заключения договора;</w:t>
      </w:r>
    </w:p>
    <w:p>
      <w:pPr>
        <w:pStyle w:val="Normal"/>
        <w:numPr>
          <w:numId w:val="28"/>
          <w:ilvl w:val="0"/>
        </w:numPr>
        <w:tabs>
          <w:tab w:val="clear" w:pos="1134"/>
        </w:tabs>
        <w:spacing w:before="120" w:after="0"/>
        <w:ind w:left="0" w:firstLine="709"/>
        <w:rPr>
          <w:sz w:val="22"/>
          <w:szCs w:val="22"/>
        </w:rPr>
      </w:pPr>
      <w:r>
        <w:rPr>
          <w:sz w:val="22"/>
          <w:szCs w:val="22"/>
        </w:rPr>
        <w:t xml:space="preserve">непредоставление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Обеспечение заявки на участие в закупке удерживается при уклонении Победителя закупки или единственного Участника закупки несостоявшейся процедуры закупки, с которым заключается договор, от заключения договора, с уведомлением такого Участника закупки об удержании обеспечения заявки на участие в закупке.</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Требования к содержанию, форме, оформлению и составу квалификационной части заявки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Требования к содержанию, форме, оформлению и составу квалификационной части заявки устанавливаются в п. 18 Блока 2 настоящего документа, разделах 3.2, 3.13 Блока 3, Блоке 9 настоящего документа.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состав квалификационной части заявки должны входить:</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об Участнике закупки, не являющимся физическим лицом, в том числе индивидуальным предпринимателем по форме 1а (Блок 4 «Образцы форм документов, включаемых в заявку на участие в закупке») или Сведения об Участнике закупки, являющимся физическим лицом, в том числе индивидуальным предпринимателем по форме 1б (Блок 4 «Образцы форм документов, включаемых в заявку на участие в закупке»);</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 по форме 2 (Блок 4 «Образцы форм документов, включаемых в заявку на участие в закупке»);</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Подтверждение согласия физического лица на обработку персональных данных по форме 6 (Блок 4 «Образцы форм документов, включаемых в заявку на участие в закупке») для Участника закупки - физического лица, руководителя Участника закупки, индивидуального предпринимателя,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(Блок 4 «Образцы форм документов, включаемых в заявку на участие в закупке») 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подтверждающие полномочия лица, подписавшего заявку, на совершение действий от имени Участника закупки (в том числе подписание заявки, Договора и т.д.): копия устава,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если заявка подписывается по доверенности, необходимо представить оригинал или нотариально заверенную копию доверенности;</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pPr>
        <w:pStyle w:val="Normal"/>
        <w:widowControl w:val="off"/>
        <w:numPr>
          <w:numId w:val="59"/>
          <w:ilvl w:val="3"/>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или </w:t>
      </w:r>
    </w:p>
    <w:p>
      <w:pPr>
        <w:pStyle w:val="Normal"/>
        <w:widowControl w:val="off"/>
        <w:numPr>
          <w:numId w:val="60"/>
          <w:ilvl w:val="3"/>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№209-ФЗ «О развитии малого и среднего предпринимательства в Российской Федерации», в едином реестре субъектов малого и среднего предпринимательства.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или </w:t>
      </w:r>
    </w:p>
    <w:p>
      <w:pPr>
        <w:pStyle w:val="Normal"/>
        <w:widowControl w:val="off"/>
        <w:numPr>
          <w:numId w:val="61"/>
          <w:ilvl w:val="3"/>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Форма подтверждения отсутствия принадлежности Поставщика / Участника закупки к субъектам малого и среднего предпринимательства по форме 16 (Блок 4 «Образцы форм документов, включаемых в заявку на участие в закупке»);</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об опыте выполнения Договоров, аналогичных предмету закупки, по форме 3 (Блок 4 «Образцы форм документов, включаемых в заявку на участие в закупке») либо иной форме, установленной в разделе 1 Блока 9 настоящего документа;</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о материально-технических ресурсах по форме 4 (Блок 4 «Образцы форм документов, включаемых в заявку на участие в закупке») либо иной форме, установленной в разделе 1 Блока 9 настоящего документа;</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Сведения о кадровых ресурсах по форме 5 (Блок 4 «Образцы форм документов, включаемых в заявку на участие в закупке»);</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Подтверждение согласия физического лица на обработку персональных данных по форме 6 (Блок 4 «Образцы форм документов, включаемых в заявку на участие в закупке»);</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по форме 7 (Блок 4 «Образцы форм документов, включаемых в заявку на участие в закупке»);</w:t>
      </w:r>
    </w:p>
    <w:p>
      <w:pPr>
        <w:pStyle w:val="Normal"/>
        <w:widowControl w:val="off"/>
        <w:numPr>
          <w:numId w:val="3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Копии подтверждающих документов, если по инициативе Участника закупки заявка будет предусматривать выполнение не предусмотренных Техническим заданием </w:t>
        <w:br/>
        <w:t xml:space="preserve">(Блок 7 «Техническое задание») и/или Проектом Договора (Блок 6 «Проект Договора») видов деятельности, требующих необходимых разрешений (лицензии, свидетельства о допуске на поставку товаров, выполнение работ, оказание услуг) в соответствии с действующим законодательством РФ.</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Требования к содержанию, форме, оформлению и составу технической части заявки (в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в </w:t>
        <w:br/>
        <w:t xml:space="preserve">п.19 Информационной карты, разделах 3.3-3.6, 3.13 Блока 3 настоящего документа.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состав технической части заявки обязательно должно входить техническое предложение, сформированное по форме 8 (Блок 4 «Образцы форм документов») либо иной форме, установленной в п. 19 Блока 2 настоящего документа.</w:t>
      </w:r>
    </w:p>
    <w:p>
      <w:pPr>
        <w:pStyle w:val="ListParagraph"/>
        <w:numPr>
          <w:numId w:val="39"/>
          <w:ilvl w:val="1"/>
        </w:numPr>
        <w:tabs>
          <w:tab w:val="clear" w:pos="1134"/>
          <w:tab w:val="left" w:pos="709" w:leader="none"/>
          <w:tab w:val="left" w:pos="993"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Требования к содержанию, форме, оформлению и составу коммерческой части заявки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Участник закупки должен представить в составе коммерческой части заявки следующие документы:</w:t>
      </w:r>
    </w:p>
    <w:p>
      <w:pPr>
        <w:pStyle w:val="Normal"/>
        <w:widowControl w:val="off"/>
        <w:numPr>
          <w:numId w:val="1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письмо о подаче заявки по форме 9 (Блок 4 «Образцы форм документов, включаемых в заявку на участие в закупке»);</w:t>
      </w:r>
    </w:p>
    <w:p>
      <w:pPr>
        <w:pStyle w:val="Normal"/>
        <w:widowControl w:val="off"/>
        <w:numPr>
          <w:numId w:val="1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коммерческое предложение по форме 10 (Блок 4 «Образцы форм документов, включаемых в заявку на участие в закупке»);</w:t>
      </w:r>
    </w:p>
    <w:p>
      <w:pPr>
        <w:pStyle w:val="Normal"/>
        <w:widowControl w:val="off"/>
        <w:tabs>
          <w:tab w:val="clear" w:pos="1134"/>
        </w:tabs>
        <w:spacing w:before="120" w:after="120"/>
        <w:ind w:firstLine="709"/>
        <w:rPr>
          <w:rFonts w:eastAsia="Calibri"/>
          <w:sz w:val="22"/>
          <w:szCs w:val="22"/>
          <w:lang w:eastAsia="en-US"/>
        </w:rPr>
      </w:pPr>
      <w:r>
        <w:rPr>
          <w:rFonts w:eastAsia="Calibri"/>
          <w:i/>
          <w:sz w:val="22"/>
          <w:szCs w:val="22"/>
          <w:u w:val="single"/>
          <w:lang w:eastAsia="en-US"/>
        </w:rPr>
        <w:t xml:space="preserve">Применимо только в отношении продукции закупаемой заказчиками первого типа, заказчиками выполняющими государственный оборонный заказ (если применимо), осуществляемых в соответствии с положениями ПП 1875:</w:t>
      </w:r>
    </w:p>
    <w:p>
      <w:pPr>
        <w:pStyle w:val="Normal"/>
        <w:widowControl w:val="off"/>
        <w:numPr>
          <w:numId w:val="1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подтверждение российского происхождения товаров, выполнения работ, оказания услуг российскими лицами в соответствии с требованиями ПП 1875;</w:t>
      </w:r>
    </w:p>
    <w:p>
      <w:pPr>
        <w:pStyle w:val="Normal"/>
        <w:widowControl w:val="off"/>
        <w:numPr>
          <w:numId w:val="1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для продукции, указанной в постановлении Правительства РФ от 17.07.2015 №719 «О подтверждении производства промышленной продукции на территории Российской Федерации»), иных законодательных актах Российской Федерации;</w:t>
      </w:r>
    </w:p>
    <w:p>
      <w:pPr>
        <w:pStyle w:val="Normal"/>
        <w:widowControl w:val="off"/>
        <w:numPr>
          <w:numId w:val="1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иные документы, установленные в п.20 Информационной карты.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Дополнительные требования к содержанию, форме, оформлению и составу коммерческой части заявки, включая порядок формирования цены договора (цены лота), устанавливаются в п.20 Информационной карты, разделах 3.4-3.6, </w:t>
      </w:r>
      <w:r>
        <w:rPr>
          <w:rFonts w:eastAsia="Calibri"/>
          <w:sz w:val="22"/>
          <w:szCs w:val="22"/>
          <w:lang w:eastAsia="en-US"/>
        </w:rPr>
        <w:fldChar w:fldCharType="begin"/>
      </w:r>
      <w:r>
        <w:rPr>
          <w:rFonts w:eastAsia="Calibri"/>
          <w:sz w:val="22"/>
          <w:szCs w:val="22"/>
          <w:lang w:eastAsia="en-US"/>
        </w:rPr>
        <w:instrText xml:space="preserve"> REF _Ref460337232 \r \r \h </w:instrText>
      </w:r>
      <w:r>
        <w:rPr>
          <w:rFonts w:eastAsia="Calibri"/>
          <w:sz w:val="22"/>
          <w:szCs w:val="22"/>
          <w:lang w:eastAsia="en-US"/>
        </w:rPr>
        <w:fldChar w:fldCharType="separate"/>
      </w:r>
      <w:r>
        <w:rPr>
          <w:rFonts w:eastAsia="Calibri"/>
          <w:sz w:val="22"/>
          <w:szCs w:val="22"/>
          <w:lang w:eastAsia="en-US"/>
        </w:rPr>
        <w:t xml:space="preserve">3.13</w:t>
      </w:r>
      <w:r>
        <w:rPr>
          <w:rFonts w:eastAsia="Calibri"/>
          <w:sz w:val="22"/>
          <w:szCs w:val="22"/>
          <w:lang w:eastAsia="en-US"/>
        </w:rPr>
        <w:fldChar w:fldCharType="end"/>
      </w:r>
      <w:r>
        <w:rPr>
          <w:rFonts w:eastAsia="Calibri"/>
          <w:sz w:val="22"/>
          <w:szCs w:val="22"/>
          <w:lang w:eastAsia="en-US"/>
        </w:rPr>
        <w:t xml:space="preserve"> Блока 3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Товары относятся к российским в случае, если они имеют российское происхождение. Работы/услуги относятся к российским в случае, если они выполняются/оказываются российскими лицами. Подтверждение происхождения продукции (товара) из Российской Федерации осуществляется в соответствии с ПП1875.</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Отсутствие в заявке на участие в закупке подтверждения российского происхождения товаров, выполнения работ, оказания услуг российскими лицами в соответствии с ПП 1875, в том числе указания (декларирования) страны происхождения поставляемого товара, такая заявка приравнивается к заявке, в которой содержится предложение о поставке продукции из иностранного государства. </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Коллективный Участник закупки должен представить в составе 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«Образцы форм документов, включаемых в заявку на участие в закупке») либо иной форме, установленной в </w:t>
        <w:br/>
        <w:t xml:space="preserve">п.20 Информационной карты.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Для закупок, в отношении которых в п. 1 Блока 2 настоящего документа 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«Образцы форм документов, включаемых в заявку на участие в закупке») иной форме, установленной в п. 20 Информационной карты.</w:t>
      </w:r>
    </w:p>
    <w:p>
      <w:pPr>
        <w:pStyle w:val="ListParagraph"/>
        <w:numPr>
          <w:numId w:val="39"/>
          <w:ilvl w:val="1"/>
        </w:numPr>
        <w:tabs>
          <w:tab w:val="clear" w:pos="1134"/>
          <w:tab w:val="left" w:pos="709" w:leader="none"/>
          <w:tab w:val="left" w:pos="993"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Порядок подачи запросов на разъяснение положений Извещения и/или документации о закупке и предоставления разъяснений</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подготовке заявки Участник закупки вправе направить Организатору закупки запрос о разъяснении положений Извещения и/или Документации с даты и времени публикации Извещения и/или Документации о закупке и не позднее, чем за 3 рабочих дня до окончания срока подачи заявок, включая день направления запроса.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Организатор закупки вправе не отвечать на запросы разъяснений положений извещения и/или документации о закупке, поступившими позднее чем за 3 рабочих дня до окончания срока подачи заявок.</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Запрос оформляется в соответствии с установленной формой (Блок 5 «Образцы оформления конвертов и иных документов, оформляемых в ходе проведения закупки и/или по ее результатам»). В случае,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Организатор закупки вправе не отвечать на запросы разъяснений положений извещения и/или документации о закупке, оформленные с нарушением установленных требований.</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Разъяснения положений извещения, документации о закупке не должны изменять условия извещения, документации о закупке, в том числе предмет закупки и существенные условия проекта договора.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Разъяснение положений Извещения или Документации размещается в течение 3-х рабочих дней с даты поступления запроса о разъяснении.</w:t>
      </w:r>
    </w:p>
    <w:p>
      <w:pPr>
        <w:pStyle w:val="Normal"/>
        <w:widowControl w:val="off"/>
        <w:numPr>
          <w:numId w:val="4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Разъяснение положений Извещения или Документации размещается без указания информации о наименовании и иных реквизитах Участника закупки, от которого поступил запрос.</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Блока 1 настоящего документа, а для закупок, проводимых на ЭТП – в соответствии с регламентом работы соответствующей ЭТП и подписан способом, указанным в п.25 Информационной карты.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не отвечать на запросы разъяснений положений извещения и/или документации о закупке, оформленные и/или направленные с нарушением установленных требований.</w:t>
      </w:r>
    </w:p>
    <w:p>
      <w:pPr>
        <w:pStyle w:val="ListParagraph"/>
        <w:numPr>
          <w:numId w:val="39"/>
          <w:ilvl w:val="1"/>
        </w:numPr>
        <w:tabs>
          <w:tab w:val="clear" w:pos="1134"/>
          <w:tab w:val="left" w:pos="709" w:leader="none"/>
          <w:tab w:val="left" w:pos="993"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Внесение изменений в извещение и/или документацию о закупке. Отмена процедуры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Решение о внесении изменений в извещение и/или документацию о закупке может быть принято Организатором закупки в любой момент до окончания срока подачи заявок. При необходимости Организатор закупки переносит окончание срока подачи заявок (или соответствующих частей заявок).</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Изменения в извещение и/или документацию о закупке размещаются Организатором закупки в том же порядке, в котором осуществлялось официальное размещение извещения и документации о закупке.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первого типа вправе принять решение об отмене процедуры закупки (отказе от закупки) по одному и более предмету закупки (лоту) до наступления даты и времени окончания срока подачи заявок на участие в процедуре закупки. Заказчик второго типа вправе принять такое решение в любой момент проведения процедуры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первого типа вправе принять решение об отмене процедуры закупки (отказе от закупки) после окончания срока подачи заявок только в случае возникновения обстоятельств непреодолимой силы в соответствии с гражданским законодательством РФ.</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второго типа вправе принять решения об отмене процедуры закупки (отказе от закупки) в любое время вплоть до подведения итогов закупки.</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bookmarkStart w:id="105" w:name="_Ref460337232"/>
      <w:r>
        <w:rPr>
          <w:rFonts w:eastAsia="Calibri"/>
          <w:b/>
          <w:sz w:val="22"/>
          <w:szCs w:val="22"/>
          <w:lang w:eastAsia="en-US"/>
        </w:rPr>
        <w:t xml:space="preserve"> </w:t>
      </w:r>
      <w:r>
        <w:rPr>
          <w:rFonts w:eastAsia="Calibri"/>
          <w:b/>
          <w:sz w:val="22"/>
          <w:szCs w:val="22"/>
          <w:lang w:eastAsia="en-US"/>
        </w:rPr>
        <w:t xml:space="preserve">Инструкция по подготовке заявки Участником закупки</w:t>
      </w:r>
      <w:bookmarkEnd w:id="105"/>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06" w:name="_Toc392489370"/>
      <w:bookmarkStart w:id="107" w:name="_Toc392487666"/>
      <w:bookmarkStart w:id="108" w:name="_Ref392054139"/>
      <w:bookmarkStart w:id="109" w:name="_Ref392054162"/>
      <w:bookmarkStart w:id="110" w:name="_Ref392505507"/>
      <w:bookmarkEnd w:id="106"/>
      <w:bookmarkEnd w:id="107"/>
      <w:r>
        <w:rPr>
          <w:rFonts w:eastAsia="Calibri"/>
          <w:sz w:val="22"/>
          <w:szCs w:val="22"/>
          <w:lang w:eastAsia="en-US"/>
        </w:rPr>
        <w:t xml:space="preserve">Требование относительно минимального срока действия заявки устанавливаются в п. 23 Блока 2 настоящего документа. Указание меньшего срока действия может служить основанием для отклонения заявки.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Заявка должна содержать:</w:t>
      </w:r>
    </w:p>
    <w:p>
      <w:pPr>
        <w:pStyle w:val="Normal"/>
        <w:widowControl w:val="off"/>
        <w:numPr>
          <w:numId w:val="42"/>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квалификационную часть (требования к содержанию представлены в разделе 3.8 Блока 3 настоящего документа);</w:t>
      </w:r>
    </w:p>
    <w:p>
      <w:pPr>
        <w:pStyle w:val="Normal"/>
        <w:widowControl w:val="off"/>
        <w:numPr>
          <w:numId w:val="42"/>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техническую часть (в случае проведения технического отбора заявок, требования к содержанию представлены в разделе 3.9 Блока 3 настоящего документа);</w:t>
      </w:r>
    </w:p>
    <w:p>
      <w:pPr>
        <w:pStyle w:val="Normal"/>
        <w:widowControl w:val="off"/>
        <w:numPr>
          <w:numId w:val="42"/>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коммерческую часть (требования к содержанию представлены в п. 3.10 настоящего Блока).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Основные требования по оформлению заявок для участия в закупке, проводимой не в электронной форме.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Участник закупки представляет один оригинал, одну печатную и одну электронную копию заявки (каждой ее части).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Документы, входящие в состав заявки (каждой ее части), должны быть подготовлены и представлены с учетом следующих требований:</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должны быть расположены в том же порядке, в каком они требуются в Документации со сквозной нумерацией страниц; Участник закупки вправе помимо требуемых документов дополнительно включить в состав заявки (части заявки) иные документы с приложением сопроводительной записки, разъясняющей цель их представления;</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апостилированных переводов оригиналов документов, выданных третьими лицами, и оригиналов документов, подготовленных типографским способом в виде брошюр, книг;</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отображение текста в представленных документах должно быть четкое и легко читаемое;</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исправления в представленных документах (в том числе в сканированных копиях) должны заверяться надписью «исправленному верить» и подписью уполномоченного на подписание заявки лица, расположенной рядом с каждым исправлением;</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должны быть представлены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апостилем или иным способом, установленным в п.24 Информационной карты;</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стоимостные показатели должны быть выражены в валюте, указанной в Извещении (за исключением справок, бухгалтерских и иных документов, выданных третьими лицами в иной валюте);</w:t>
      </w:r>
    </w:p>
    <w:p>
      <w:pPr>
        <w:pStyle w:val="Normal"/>
        <w:widowControl w:val="off"/>
        <w:numPr>
          <w:numId w:val="33"/>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часть заявки состоит из нескольких томов, каждый из них необходимо прошить, подписать на обороте, пронумеровать, снабдить описью документов, входящих в том и титульным листом; в каждом томе должно быть не более 250 листов;</w:t>
      </w:r>
    </w:p>
    <w:p>
      <w:pPr>
        <w:pStyle w:val="Normal"/>
        <w:widowControl w:val="off"/>
        <w:numPr>
          <w:numId w:val="33"/>
          <w:ilvl w:val="0"/>
        </w:numPr>
        <w:tabs>
          <w:tab w:val="clear" w:pos="1134"/>
        </w:tabs>
        <w:spacing w:before="120" w:after="120"/>
        <w:ind w:left="0" w:firstLine="709"/>
        <w:rPr>
          <w:rFonts w:eastAsia="Calibri"/>
          <w:sz w:val="22"/>
          <w:szCs w:val="22"/>
          <w:lang w:eastAsia="en-US"/>
        </w:rPr>
      </w:pPr>
      <w:bookmarkStart w:id="111" w:name="_Ref392054139"/>
      <w:bookmarkStart w:id="112" w:name="_Ref392054162"/>
      <w:bookmarkStart w:id="113" w:name="_Ref392505507"/>
      <w:r>
        <w:rPr>
          <w:rFonts w:eastAsia="Calibri"/>
          <w:sz w:val="22"/>
          <w:szCs w:val="22"/>
          <w:lang w:eastAsia="en-US"/>
        </w:rPr>
        <w:t xml:space="preserve">допустимый формат печатных документов - А4 или А3 (электронные документы должны иметь соответствующий формат графического отображения); допустимый размер (кегль) шрифта основного текста - не менее 12 пт и не более 14 пт; допустимый размер шрифта текста в таблицах - не менее 10 пт.</w:t>
      </w:r>
      <w:bookmarkEnd w:id="111"/>
      <w:bookmarkEnd w:id="112"/>
      <w:bookmarkEnd w:id="113"/>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Требования к представлению печатной копии документов заявки (каждой ее части):</w:t>
      </w:r>
    </w:p>
    <w:p>
      <w:pPr>
        <w:pStyle w:val="Normal"/>
        <w:widowControl w:val="off"/>
        <w:numPr>
          <w:numId w:val="43"/>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состав и содержание документов, включаемых в копии заявки (каждой ее части), должен соответствовать документам, включаемым в оригинал заявки (каждой ее части); при выявлении несоответствий заявка Участника закупки может быть отклонена;</w:t>
      </w:r>
    </w:p>
    <w:p>
      <w:pPr>
        <w:pStyle w:val="Normal"/>
        <w:widowControl w:val="off"/>
        <w:numPr>
          <w:numId w:val="43"/>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копия каждого документа должна заверяться надписью «копия верна», подписью уполномоченного на подписание заявки лица и скрепляться оттиском печати Участника закупки (при наличии);</w:t>
      </w:r>
    </w:p>
    <w:p>
      <w:pPr>
        <w:pStyle w:val="Normal"/>
        <w:widowControl w:val="off"/>
        <w:numPr>
          <w:numId w:val="43"/>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печатная копия части заявки должна быть отделена от оригинала соответствующей части: сброшюрована отдельным томом (томами) с надписью «копия» или помещена в отдельный информационный конверт с надписью «копия».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Требования к предоставлению электронной копии заявки (каждой ее части):</w:t>
      </w:r>
    </w:p>
    <w:p>
      <w:pPr>
        <w:pStyle w:val="Normal"/>
        <w:widowControl w:val="off"/>
        <w:numPr>
          <w:numId w:val="3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электронная копия заявки (каждой ее части) может быть представлена на одном из следующих носителей - CD/DVD/Blu-ray, USB-накопитель;</w:t>
      </w:r>
    </w:p>
    <w:p>
      <w:pPr>
        <w:pStyle w:val="Normal"/>
        <w:widowControl w:val="off"/>
        <w:numPr>
          <w:numId w:val="3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электронная копия заявки (каждой ее части) должна содержать отсканированные копии всех документов, входящих в печатную копию заявки (предпочтительный формат - Portable Document Format (*.pdf), по принципу: «один файл - один документ»; файлы с расчетами необходимо представлять в формате </w:t>
      </w:r>
      <w:r>
        <w:rPr>
          <w:rFonts w:eastAsia="Calibri"/>
          <w:sz w:val="22"/>
          <w:szCs w:val="22"/>
          <w:lang w:val="en-US" w:eastAsia="en-US"/>
        </w:rPr>
        <w:t xml:space="preserve">Excel</w:t>
      </w:r>
      <w:r>
        <w:rPr>
          <w:rFonts w:eastAsia="Calibri"/>
          <w:sz w:val="22"/>
          <w:szCs w:val="22"/>
          <w:lang w:eastAsia="en-US"/>
        </w:rPr>
        <w:t xml:space="preserve"> (*.</w:t>
      </w:r>
      <w:r>
        <w:rPr>
          <w:rFonts w:eastAsia="Calibri"/>
          <w:sz w:val="22"/>
          <w:szCs w:val="22"/>
          <w:lang w:val="en-US" w:eastAsia="en-US"/>
        </w:rPr>
        <w:t xml:space="preserve">xls</w:t>
      </w:r>
      <w:r>
        <w:rPr>
          <w:rFonts w:eastAsia="Calibri"/>
          <w:sz w:val="22"/>
          <w:szCs w:val="22"/>
          <w:lang w:eastAsia="en-US"/>
        </w:rPr>
        <w:t xml:space="preserve">);</w:t>
      </w:r>
    </w:p>
    <w:p>
      <w:pPr>
        <w:pStyle w:val="Normal"/>
        <w:widowControl w:val="off"/>
        <w:numPr>
          <w:numId w:val="3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pPr>
        <w:pStyle w:val="Normal"/>
        <w:widowControl w:val="off"/>
        <w:numPr>
          <w:numId w:val="3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pPr>
        <w:pStyle w:val="Normal"/>
        <w:widowControl w:val="off"/>
        <w:numPr>
          <w:numId w:val="3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электронная копия документов помещается в отдельный информационный конверт соответствующей части заявки с надписью «электронная копия».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Требования к упаковке заявки (ее частей)</w:t>
      </w:r>
      <w:r>
        <w:rPr>
          <w:rStyle w:val="FootnoteReference"/>
          <w:rFonts w:eastAsia="Calibri"/>
          <w:sz w:val="22"/>
          <w:szCs w:val="22"/>
          <w:vertAlign w:val="superscript"/>
          <w:lang w:eastAsia="en-US"/>
        </w:rPr>
        <w:footnoteReference w:id="5"/>
      </w:r>
      <w:r>
        <w:rPr>
          <w:rFonts w:eastAsia="Calibri"/>
          <w:sz w:val="22"/>
          <w:szCs w:val="22"/>
          <w:lang w:eastAsia="en-US"/>
        </w:rPr>
        <w:t xml:space="preserve">:</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все части заявки (квалификационная, техническая, коммерческая) запечатываются во внутренние конверты;</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одновременной подаче (п.26 Блока 2) внутренние конверты с частями заявки запечатываются в один внешний конверт;</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последовательной подаче (п.26 Блока 2) внутренний конверт с частью заявки, которая подлежит подаче (или внутренние конверты с частями заявки, которые должны быть поданы одновременно) запечатывается в один внешний конверт;</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для проверки на соответствие требованиям в рамках должной осмотрительности и/или документы на квалификацию (при необходимости) должны быть запечатаны в отдельные внутренние конверты, которые подаются в составе конверта с квалификационной частью заявки;</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нотариально заверенные или апостилированные копии документов, печатная копия заявки (каждой ее части), носитель с электронной копией заявки (каждой ее части) должны быть помещены в отдельные информационные конверты, 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помещенных в информационные конверты документов, не осуществляется;</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каждая часть заявки должна включать опись документов, включенных в состав соответствующей части заявки;</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каждый конверт должен включать содержание (в соответствии с формой, приведенной в Блоке 5 «Образцы оформления конвертов и иных документов, оформляемых в ходе проведения закупки и/или по ее результатам»);</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подтверждающие соответствие каждого из субподрядчиков (соисполнителей) установленным квалификационным требованиям, вкладываются в отдельный внутренний конверт для каждого субподрядчика (соисполнителя) с указанием на нем:</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фразы «Субподрядчик (соисполнитель) № __» с указанием номера, присвоенного в плане распределения объемов поставки товаров (выполнения работ, оказания услуг) (форма 11а, Блок 4 «Образцы форм документов, включаемых в заявку на участие в закупке»);</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наименования и адреса субподрядчика (соисполнителя);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такие внутренние конверты подаются в составе квалификационной части заявки;</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документы, подтверждающие соответствие каждого из членов коллективного Участника закупки установленным квалификационным требованиям, вкладываются в отдельный внутренний конверт для каждого из членов коллективного Участника закупки с указанием на нем: </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фразы «Член коллективного Участника закупки № __» с указанием номера, присвоенного в плане распределения объемов поставки товаров (выполнения работ, оказания услуг) (форма 11, Блок 4 («Образцы форм документов, включаемых в заявку на участие в закупке»);</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наименования и адреса члена коллективного Участника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такие внутренние конверты подаются в составе квалификационной части заявки;</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 об обеспечении заявки должен быть запечатан в отдельный внутренний конверт с пометкой «Документ об обеспечении заявки», если иное не установлено в п.14 Информационной карты;</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 об обеспечении Договора должен быть запечатан в отдельный внутренний конверт с пометкой «Документ об обеспечении Договора»;</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конверты оформляются в соответствии с установленными образцами (Блок 5 «Образцы оформления конвертов и иных документов, оформляемых в ходе проведения закупки и/или по ее результатам»);</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конверты должны быть тщательно запечатаны с целью обеспечения сохранности заявки (каждой ее части), скреплены или упакованы таким образом, чтобы исключить случайное выпадение или перемещение страниц, внутренних и информационных конвертов;</w:t>
      </w:r>
    </w:p>
    <w:p>
      <w:pPr>
        <w:pStyle w:val="Normal"/>
        <w:widowControl w:val="off"/>
        <w:numPr>
          <w:numId w:val="44"/>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направлении заявки (каждой ее части) курьерской службой или экспресс-почтой внешний конверт помещается в конверт почтовой службы, на таком конверте указывается в зависимости от содержимого конверта: «Заявка на закупку», «Документы для проверки на соответствие требованиям в рамках должной осмотрительности», «Документы на квалификацию», «Документ об обеспечении заявки» и т.д.</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процедура закупки состоит более чем из одного лота, Участник закупки формирует: </w:t>
      </w:r>
    </w:p>
    <w:p>
      <w:pPr>
        <w:pStyle w:val="Normal"/>
        <w:widowControl w:val="off"/>
        <w:numPr>
          <w:numId w:val="36"/>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квалификационную часть заявки в одном экземпляре на все лоты в одном конверте, на котором дополнительно указываются номера и названия всех лотов, на которые подается заявка;</w:t>
      </w:r>
    </w:p>
    <w:p>
      <w:pPr>
        <w:pStyle w:val="Normal"/>
        <w:widowControl w:val="off"/>
        <w:numPr>
          <w:numId w:val="36"/>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техническую часть, включая альтернативное предложение (если такая возможность предусмотрена в п.13 Информационной карты), на каждый лот раздельно в отдельных внутренних конвертах по каждому лоту; </w:t>
      </w:r>
      <w:r>
        <w:rPr>
          <w:rFonts w:eastAsia="Calibri"/>
          <w:sz w:val="22"/>
          <w:szCs w:val="22"/>
          <w:lang w:eastAsia="en-US" w:bidi="he-IL"/>
        </w:rPr>
        <w:t xml:space="preserve">все внутренние конверты вкладываются в один дополнительный внутренний конверт, на котором </w:t>
      </w:r>
      <w:r>
        <w:rPr>
          <w:rFonts w:eastAsia="Calibri"/>
          <w:sz w:val="22"/>
          <w:szCs w:val="22"/>
          <w:lang w:eastAsia="en-US"/>
        </w:rPr>
        <w:t xml:space="preserve">дополнительно указываются номера и названия всех лотов, на которые подается заявка;</w:t>
      </w:r>
    </w:p>
    <w:p>
      <w:pPr>
        <w:pStyle w:val="Normal"/>
        <w:widowControl w:val="off"/>
        <w:numPr>
          <w:numId w:val="36"/>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коммерческую часть, включая альтернативное предложение (если такая возможность предусмотрена в п.13 Информационной карты), на каждый лот раздельно в отдельных внутренних конвертах по каждому лоту; в</w:t>
      </w:r>
      <w:r>
        <w:rPr>
          <w:rFonts w:eastAsia="Calibri"/>
          <w:sz w:val="22"/>
          <w:szCs w:val="22"/>
          <w:lang w:eastAsia="en-US" w:bidi="he-IL"/>
        </w:rPr>
        <w:t xml:space="preserve">се внутренние конверты вкладываются в один дополнительный внутренний конверт, на котором </w:t>
      </w:r>
      <w:r>
        <w:rPr>
          <w:rFonts w:eastAsia="Calibri"/>
          <w:sz w:val="22"/>
          <w:szCs w:val="22"/>
          <w:lang w:eastAsia="en-US"/>
        </w:rPr>
        <w:t xml:space="preserve">дополнительно указываются номера и названия всех лотов, на которые подается заявка;</w:t>
      </w:r>
    </w:p>
    <w:p>
      <w:pPr>
        <w:pStyle w:val="Normal"/>
        <w:widowControl w:val="off"/>
        <w:numPr>
          <w:numId w:val="4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Нарушение правил оформления конвертов не является основанием для отказа в приеме или отклонения заявки.</w:t>
      </w:r>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14" w:name="_Ref392486724"/>
      <w:bookmarkStart w:id="115" w:name="_Ref392226646"/>
      <w:r>
        <w:rPr>
          <w:rFonts w:eastAsia="Calibri"/>
          <w:sz w:val="22"/>
          <w:szCs w:val="22"/>
          <w:lang w:eastAsia="en-US"/>
        </w:rPr>
        <w:t xml:space="preserve">Основные требования по оформлению заявок в электронной форме и подаче через электронную почту:</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адрес для предоставления заявок в электронной форме указан в п.5 Блока 1 настоящего документа;</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заявка (каждая ее часть), представляющая собой файлы с предложениями, должна быть заверена/подписана способом, установленным в п.25 Блока 2 настоящего документа;</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зависимости от порядка подачи заявок (п.26 Блока 2 настоящего документа), заявку (каждую ее часть) необходимо направить в виде отдельного сообщения с добавлением в тему сообщения названия соответствующей части заявки;</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файлы с предложениями должны быть заархивированы в формате «.zip» или «.rar». Если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архивный файл должен быть защищен паролем; рекомендуется устанавливать пароль длиной не менее 8 символов, содержащий цифры и латинские буквы в различных регистрах;</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Название архивного файла должно формироваться в следующем формате: «№И _№Л_ КВ/Т/К_1из2», где:</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№И - № Извещения;</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№Л – порядковый № лота (при многолотовой закупке);</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П/Т/К – признак принадлежности заявки (ее части) к конкретному этапу закупочной процедуры: КВ – квалификационная часть заявки, Т – техническая часть заявки, К – коммерческая часть заявки;</w:t>
      </w:r>
    </w:p>
    <w:p>
      <w:pPr>
        <w:pStyle w:val="Normal"/>
        <w:widowControl w:val="off"/>
        <w:numPr>
          <w:numId w:val="0"/>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- 1из2 – порядковый номер части архива из общего количества частей (указывается, если заявки были заархивированы и разделены на части);</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тема сообщения должна содержать название архивного файла;</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теле сообщения, содержащего заявку (ее часть), должны содержаться контактные данные отправителя (ФИО, должность, название, фактический адрес и ИНН организации, контактный телефон).</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оформленное в соответствии с указанными требованиями сообщение электронной почты, содержащее архивный файл без указания пароля, следует отправлять на адрес электронной почты в соответствии с датой и временем окончания подачи заявок, указанными в Блоке 1 настоящего документа по соответствующему этапу процедуры закупки.</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пароль от отправленного ранее архивного файла должен быть направлен на адрес электронной почты в соответствии с датой и временем, установленными в Блоке 1 настоящего документа, но не ранее наступления предельного срока подачи заявки (соответствующей части), указанного в Блоке 1 настоящего документа; сообщение должно быть оформлено в соответствии с указанными требованиями и содержать только контактные данные и пароль;</w:t>
      </w:r>
    </w:p>
    <w:p>
      <w:pPr>
        <w:pStyle w:val="Normal"/>
        <w:widowControl w:val="off"/>
        <w:numPr>
          <w:numId w:val="45"/>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электронные сообщения (включая заявки, части заявок, изменения заявок), полученные после окончания установленного срока подачи заявок (или частей заявок), из электронного почтового ящика не копируются и к рассмотрению в данной процедуре закупки не принимаются.</w:t>
      </w:r>
    </w:p>
    <w:p>
      <w:pPr>
        <w:pStyle w:val="Normal"/>
        <w:widowControl w:val="off"/>
        <w:tabs>
          <w:tab w:val="clear" w:pos="1134"/>
        </w:tabs>
        <w:spacing w:before="120" w:after="120"/>
        <w:ind w:firstLine="709"/>
        <w:rPr>
          <w:rFonts w:eastAsia="Calibri"/>
          <w:i/>
        </w:rPr>
      </w:pPr>
      <w:r>
        <w:rPr>
          <w:rFonts w:eastAsia="Calibri"/>
          <w:sz w:val="22"/>
          <w:szCs w:val="22"/>
          <w:lang w:eastAsia="en-US"/>
        </w:rPr>
        <w:t xml:space="preserve">При установлении в п.25 Блока 2 настоящего документа требования о заверении/подписании заявки (каждой ее части) квалифицированной электронной подписью, такая подпись должна быть выдана удостоверяющим центром, перечень которых представлен на сайте </w:t>
        <w:br/>
      </w:r>
      <w:hyperlink r:id="rId12">
        <w:r>
          <w:rPr>
            <w:rStyle w:val="Hyperlink"/>
            <w:rFonts w:eastAsia="Calibri"/>
            <w:color w:val="auto"/>
            <w:sz w:val="22"/>
            <w:szCs w:val="22"/>
            <w:lang w:eastAsia="en-US"/>
          </w:rPr>
          <w:t xml:space="preserve">https://digital.gov.ru</w:t>
        </w:r>
        <w:r>
          <w:rPr>
            <w:rStyle w:val="FootnoteReference"/>
            <w:rFonts w:eastAsia="Calibri"/>
            <w:i/>
            <w:szCs w:val="22"/>
            <w:u w:val="single"/>
            <w:lang w:eastAsia="en-US"/>
          </w:rPr>
          <w:footnoteReference w:id="6"/>
        </w:r>
      </w:hyperlink>
      <w:r>
        <w:rPr>
          <w:rFonts w:eastAsia="Calibri"/>
          <w:sz w:val="22"/>
          <w:szCs w:val="22"/>
          <w:lang w:eastAsia="en-US"/>
        </w:rPr>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Основные требования по оформлению заявок в электронной форме при проведении закупки на ЭТП:</w:t>
      </w:r>
    </w:p>
    <w:p>
      <w:pPr>
        <w:pStyle w:val="Normal"/>
        <w:widowControl w:val="off"/>
        <w:numPr>
          <w:numId w:val="3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адрес электронной торговой площадки в сети Интернет для предоставления заявок указан в п.4 Блока 1 настоящего документа;</w:t>
      </w:r>
    </w:p>
    <w:p>
      <w:pPr>
        <w:pStyle w:val="Normal"/>
        <w:widowControl w:val="off"/>
        <w:numPr>
          <w:numId w:val="3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заявка (каждая ее часть), представляющая собой набор данных, предусмотренных формой ввода на ЭТП, должна быть заверена способом, установленным в п.25 Блока 2 настоящего документа лицом, уполномоченным на подписание заявки;</w:t>
      </w:r>
    </w:p>
    <w:p>
      <w:pPr>
        <w:pStyle w:val="Normal"/>
        <w:widowControl w:val="off"/>
        <w:numPr>
          <w:numId w:val="3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заявка (каждая ее часть) должна быть подана через экранную форму ЭТП не позднее даты и времени окончания подачи заявок (их частей), указанных в Блоке 1 настоящего документа;</w:t>
      </w:r>
    </w:p>
    <w:p>
      <w:pPr>
        <w:pStyle w:val="Normal"/>
        <w:widowControl w:val="off"/>
        <w:numPr>
          <w:numId w:val="3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заявка (ее часть) должна быть подана только с использованием функционала ЭТП, описанного в регламентирующих документах ЭТП (регламент, инструкции) как предназначенный для подачи заявки (ее части) на участие в закупке;</w:t>
      </w:r>
    </w:p>
    <w:p>
      <w:pPr>
        <w:pStyle w:val="Normal"/>
        <w:widowControl w:val="off"/>
        <w:numPr>
          <w:numId w:val="3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закупка состоит более чем из одного лота, Участник закупки подает 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 может служить основанием для отклонения заявки; </w:t>
      </w:r>
    </w:p>
    <w:p>
      <w:pPr>
        <w:pStyle w:val="Normal"/>
        <w:widowControl w:val="off"/>
        <w:numPr>
          <w:numId w:val="3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заявка (ее часть), подаваемые через экранную форму ЭТП, не должна повторяться в какой-либо другой форме, в том числе в форме файлов.</w:t>
      </w:r>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16" w:name="_Ref392486724"/>
      <w:bookmarkStart w:id="117" w:name="_Ref392226646"/>
      <w:r>
        <w:rPr>
          <w:rFonts w:eastAsia="Calibri"/>
          <w:sz w:val="22"/>
          <w:szCs w:val="22"/>
          <w:lang w:eastAsia="en-US"/>
        </w:rPr>
        <w:t xml:space="preserve">При проведении закупки в электронной форме файлы с частями заявки должны иметь один из следующих форматов: Plain text (*.txt), Microsoft Word (*.doc, *.docx, *.rtf), Microsoft Excel (*.xls, *.xlsx), Microsoft Power Point (*.ppt, *.pptx), открытые форматы или Portable Document Format (*.pdf).</w:t>
      </w:r>
      <w:bookmarkEnd w:id="116"/>
      <w:bookmarkEnd w:id="117"/>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проведении процедуры закупки в электронной форме копии заявки в печатном виде готовить и направлять в адрес Организатора закупки/Заказчика не требуются.</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bookmarkStart w:id="118" w:name="_Toc392489372"/>
      <w:bookmarkStart w:id="119" w:name="_Toc392487668"/>
      <w:r>
        <w:rPr>
          <w:rFonts w:eastAsia="Calibri"/>
          <w:b/>
          <w:sz w:val="22"/>
          <w:szCs w:val="22"/>
          <w:lang w:eastAsia="en-US"/>
        </w:rPr>
        <w:t xml:space="preserve"> </w:t>
      </w:r>
      <w:r>
        <w:rPr>
          <w:rFonts w:eastAsia="Calibri"/>
          <w:b/>
          <w:sz w:val="22"/>
          <w:szCs w:val="22"/>
          <w:lang w:eastAsia="en-US"/>
        </w:rPr>
        <w:t xml:space="preserve">Подача, прием и вскрытие конвертов с заявками Участников закупки</w:t>
      </w:r>
      <w:bookmarkEnd w:id="118"/>
      <w:bookmarkEnd w:id="119"/>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20" w:name="_Ref392059426"/>
      <w:bookmarkStart w:id="121" w:name="_Ref387749467"/>
      <w:bookmarkStart w:id="122" w:name="_Ref386807393"/>
      <w:bookmarkStart w:id="123" w:name="_Ref392150501"/>
      <w:bookmarkStart w:id="124" w:name="_Ref392482490"/>
      <w:r>
        <w:rPr>
          <w:rFonts w:eastAsia="Calibri"/>
          <w:sz w:val="22"/>
          <w:szCs w:val="22"/>
          <w:lang w:eastAsia="en-US"/>
        </w:rPr>
        <w:t xml:space="preserve">Порядок подачи частей заявки устанавливается в п.26 Информационной карты. Сроки подачи частей заявок устанавливаются в п.п. 19-20 и 26-39 Блока 1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процедура закупки проводится на ЭТП, заявка (в том числе часть заявки/ отзыв заявки/ изменение заявки) должна быть подана с использованием программных и технических средств ЭТП в соответствии с правилами и регламентами работы ЭТП.</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Участник закупки изменяет или отзывает заявку (до окончания срока подачи заявок), внешний конверт маркируется («Изменение заявки» или «Отзыв заявки», соответственно) и направляется в порядке, аналогичном направлению первоначальной заявки. Изменение, отзыв заявки после окончания срока подачи заявок не допускается.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лицом, уполномоченным на подписание заявки, и способом, установленным в п.25 Информационной карты, на адрес электронной почты, указанный в Извещении.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При проведении закупки в неэлектронной форме подача печатной копии документов заявки (каждой ее части)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 1 настоящего документа срок.</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Тип процедуры вскрытия конвертов/открытия доступа устанавливается в п.27 Информационной карты. 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результатах проверки представленных документов на предмет комплектности и корректности оформления в соответствии с требованиями Документации.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проводится многолотовая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Критерии отбора и оценки заявок участников</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Критерии отбора устанавливаются Организатором закупки в п.28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работ, услуг», условиями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наличия требования об отсутствии сведений о ценовом предложении в технической и/или квалификационной частях заявки, невыполнение данного требования 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Организатором могут быть предусмотрены антидемпинговые меры при предложении Участником цены договора (лота), которая ниже НМЦ договора (лота) на размер, указанный в п.29 Информационной карты.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 целью оценки заявок Участников и их сопоставления Заказчик определяет в </w:t>
        <w:br/>
        <w:t xml:space="preserve">п. 30 Информационной карты критерии, в соответствии с которыми будут проводиться такие оценка и сопоставление.</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Порядок отбора, оценки и сопоставления заявок Участников </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Порядок отбора, оценки и сопоставления заявок содержатся в п.31 Информационной карты.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ходе отбора заявок Организатор закупки проверяет соответствие заявок Участников закупки каждому из требований, установленных в извещении, документации о закупке и принимает решение о допуске либо об отказе в допуске каждого заявки Участника закупки к дальнейшему участию в процедуре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вправе проводить последовательные процедуры отбора квалификационных частей заявок Участников закупки, разделяя отбор по требованиям в рамках должной осмотрительности, требованиям к уровню финансового состояния, иным установленным в документации квалификационным требованиям. Результаты такого последовательного отбора квалификационных частей заявок могут быть оформлены отдельным протоколом. При этом в процедурах закупки, проводимых без процедуры долгосрочной квалификации (п. 3 Блока 2 настоящего документа), проверка на соответствие требованиям в рамках должной осмотрительности и оценка уровня финансового состояния в обязательном порядке осуществляются только в отношении заявок Участника закупки, которые признаны соответствующими иным установленным в документации квалификационным требованиям, и техническая часть заявки Участника закупки признана соответствующей техническим требованиям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Порядок направления Организатором закупок запросов о разъяснении заявок Участников закупок и их получение осуществляется в соответствии с требованиями п. 10.6.2 Положения о закупке.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Не допускается запрашивать у Участника закупки разъяснения параметров заявки, направленные на изменение предмета закупки, объема, номенклатуры и цены предлагаемой Участником закупки продукции, существа заявки на участие в закупке, включая изменение условий заявки.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 приведенным в Блоке 5 «Образцы оформления конвертов и иных документов, оформляемых в ходе проведения закупки и/или по ее результатам».</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Организатор закупке вправе установить в п.31 Информационной карты максимальное количество таких запросов.</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случае, если в п.13 Информационной карты предусмотрена подача альтернативных предложений, то Организатор закупки рассматривает такое предложение Участника закупки наравне с основным предложением и принимает в его отношении решение о допуске, либо об отказе в допуске.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какое-либо альтернативное предложение Участника закупки отличается от другого альтернативного только ценой, то Организатор закупки принимает к рассмотрению предложение Участника закупки с меньшей ценой. При этом альтернативные предложения этого Участника закупки, отличающиеся только ценой в большую сторону, отклоняются.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случае,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проведении многолотовой процедуры закупки, Организатор закупки вправе рассматривать заявки и принимать решения по каждому лоту отдельно.</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за собственный счет вправе проверять соответствие Участника закупки заявленным требованиям и достоверность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в Блоке 8 настоящего документа. Проведение повторных выездных проверок и инспекций в рамках процедуры закупки не допускается.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 результатам отбора Закупочный орган Организатора закупки вправе принять одно из решений, указанных в п. 10.6.3.5 Положения о закупке.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Принятое решение по результатам отбора заявок оформляется соответствующим протоколом Закупочного органа.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При проведении переговоров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(за исключением лиц, принимавших участие в переговорах посредством телефонной связи).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качестве окончательной заявки по итогам проведенных переговоров Участником закупки должны быть представлены следующие документы:</w:t>
      </w:r>
    </w:p>
    <w:p>
      <w:pPr>
        <w:pStyle w:val="Normal"/>
        <w:widowControl w:val="off"/>
        <w:numPr>
          <w:numId w:val="46"/>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письмо о подаче новых документов с указанием измененных условий по результатам переговоров;</w:t>
      </w:r>
    </w:p>
    <w:p>
      <w:pPr>
        <w:pStyle w:val="Normal"/>
        <w:widowControl w:val="off"/>
        <w:numPr>
          <w:numId w:val="46"/>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новое техническое и/ или коммерческое предложение;</w:t>
      </w:r>
    </w:p>
    <w:p>
      <w:pPr>
        <w:pStyle w:val="Normal"/>
        <w:widowControl w:val="off"/>
        <w:numPr>
          <w:numId w:val="46"/>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нежели полученная ранее заявка);</w:t>
      </w:r>
    </w:p>
    <w:p>
      <w:pPr>
        <w:pStyle w:val="Normal"/>
        <w:widowControl w:val="off"/>
        <w:numPr>
          <w:numId w:val="46"/>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иные документы (если указаны в протоколе, сформированном в ходе закупки, в котором установлен порядок проведения переговоров).</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устанавливает порядок проведения переторжки/ приема окончательных предложений (включая сроки проведения, параметр, в отношении которого будет осуществлена переторжка и т.д.) в протоколах, формируемых в ходе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любой несостоявшейся конкурентной процедуре закупки (за исключением случаев, предусмотренных пунктами 12, 13 таблицы 3 Положения о закупке)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Для участия в переторжке/подаче окончательных предложений Участником закупки должны быть представлены следующие документы:</w:t>
      </w:r>
    </w:p>
    <w:p>
      <w:pPr>
        <w:pStyle w:val="Normal"/>
        <w:widowControl w:val="off"/>
        <w:numPr>
          <w:numId w:val="4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письмо о подаче нового предложения с указанием измененных условий;</w:t>
      </w:r>
    </w:p>
    <w:p>
      <w:pPr>
        <w:pStyle w:val="Normal"/>
        <w:widowControl w:val="off"/>
        <w:numPr>
          <w:numId w:val="4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новое техническое и/ или коммерческое предложение;</w:t>
      </w:r>
    </w:p>
    <w:p>
      <w:pPr>
        <w:pStyle w:val="Normal"/>
        <w:widowControl w:val="off"/>
        <w:numPr>
          <w:numId w:val="4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 (Блок 4 «Образцы форм документов, включаемых в заявку на участие в закупке»);</w:t>
      </w:r>
    </w:p>
    <w:p>
      <w:pPr>
        <w:pStyle w:val="Normal"/>
        <w:widowControl w:val="off"/>
        <w:numPr>
          <w:numId w:val="4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Участник закупки привлекает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«Образцы форм документов, включаемых в заявку на участие в закупке»);</w:t>
      </w:r>
    </w:p>
    <w:p>
      <w:pPr>
        <w:pStyle w:val="Normal"/>
        <w:widowControl w:val="off"/>
        <w:numPr>
          <w:numId w:val="4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p>
    <w:p>
      <w:pPr>
        <w:pStyle w:val="Normal"/>
        <w:widowControl w:val="off"/>
        <w:numPr>
          <w:numId w:val="47"/>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иные документы (если указаны в протоколе, сформированном в ходе закупки, в котором установлен порядок проведения переторжки/приема окончательных предложений).</w:t>
      </w:r>
    </w:p>
    <w:p>
      <w:pPr>
        <w:pStyle w:val="Normal"/>
        <w:widowControl w:val="off"/>
        <w:tabs>
          <w:tab w:val="clear" w:pos="1134"/>
        </w:tabs>
        <w:spacing w:before="120" w:after="0"/>
        <w:ind w:firstLine="709"/>
        <w:rPr>
          <w:rFonts w:eastAsia="Calibri"/>
          <w:sz w:val="22"/>
          <w:szCs w:val="22"/>
          <w:lang w:eastAsia="en-US"/>
        </w:rPr>
      </w:pPr>
      <w:r>
        <w:rPr>
          <w:rFonts w:eastAsia="Calibri"/>
          <w:sz w:val="22"/>
          <w:szCs w:val="22"/>
          <w:lang w:eastAsia="en-US"/>
        </w:rPr>
        <w:t xml:space="preserve">По результатам проведения переторжки/приема окончательных предложений оформляется акт, в который вносится информация о параметрах заявок на участие в процедуре закупки, измененных Участниками закупки в ходе переторжки/приема окончательных предложений.</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 оценке допускаются заявки Участников закупочной процедуры, которые не были отклонены ранее (допущены до дальнейшего участия в закупке).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Для выбора Победителя конкурентных способов закупки Организатор применяет критерии оценки в соответствии с порядком оценки и сопоставления заявок, установленным в </w:t>
        <w:br/>
        <w:t xml:space="preserve">п.31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pPr>
        <w:pStyle w:val="Normal"/>
        <w:widowControl w:val="off"/>
        <w:numPr>
          <w:numId w:val="4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pPr>
        <w:pStyle w:val="Normal"/>
        <w:widowControl w:val="off"/>
        <w:numPr>
          <w:numId w:val="48"/>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 расходов в соответствии с законодательством Российской Федерации.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в ходе процедуры закупки проводились переговоры и/или переторжка, выбор Победителя осуществляется с учетом их результатов.</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признает Победителем Участника закупки, который предложил лучшие условия исполнения договора в соответствии с критериями и порядком оценки, установленными в п. 30, 31 Информационной карты, и заявке которого при ранжировании (сопоставлении) присвоено первое место. В случае выбора нескольких Победителей первое место присваивается нескольким Участникам закупки, либо Победителями объявляются Участники закупки, занявшие установленное в п.33 Информационной карты, число верхних (лучших) мест в результатах ранжирования.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 Одинаковые параметры основного и альтернативных предложений, поданных в составе заявки на участие в процедуре закупки, оцениваются одинаково. При этом Участник закупки получает несколько мест по итогам ранжирования соответственно количеству допущенных до оценки предложений.</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проводится многоэтапная процедура закупки, выбор Победителя осуществляется только на последнем этапе.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 результатам оценки и сопоставления заявок Закупочной орган вправе принять одно из решений, установленных в п. 10.6.4.4 Положения о закупке.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Принятое решение по результатам оценки и сопоставления заявок оформляется соответствующим протоколом Закупочного органа.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любой момент до объявления итогов закупки Заказчик вправе отклонить заявку Участника закупки и не допускать до дальнейшего участия в процедуре закупки по причинам, указанным в п. 10.6.1.16 Положения о закупке.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случае, 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Информация об отклонении заявки Участника закупки доводится до его сведения (и может быть доведена до сведения остальных Участников закупки) в порядке, установленном Положением о закупке, извещением, документацией о закупке.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извещении, документации о закупке и разделе 6 Положения о закупке.</w:t>
      </w:r>
    </w:p>
    <w:p>
      <w:pPr>
        <w:pStyle w:val="ListParagraph"/>
        <w:keepNext/>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Порядок проведения процедуры аукциона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Особенности проведения процедуры хода аукциона установлены в подразделе </w:t>
        <w:br/>
        <w:t xml:space="preserve">10.6.5 Положения о закупке.</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i/>
          <w:sz w:val="22"/>
          <w:szCs w:val="22"/>
          <w:lang w:eastAsia="en-US"/>
        </w:rPr>
        <w:t xml:space="preserve">Применяется только при проведении неэлектронного аукциона</w:t>
      </w:r>
      <w:r>
        <w:rPr>
          <w:rFonts w:eastAsia="Calibri"/>
          <w:sz w:val="22"/>
          <w:szCs w:val="22"/>
          <w:lang w:eastAsia="en-US"/>
        </w:rPr>
        <w:t xml:space="preserve">. Аукцион начинается, проводится и заканчивается аукционистом, назначенным Организатором закупки в сроки, установленные в извещении о закупке (Блок 1). В месте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 при этом для оформления пропуска иметь при себе документ, удостоверяющий личность.</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Указания аукциониста в ходе аукциона являются обязательными для Участников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подавать данному представителю предложения по цене Договора от лица Участника закупки.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 В случае участия двух представителей Участника закупки, им выдаются карточки с одинаковыми номерами.</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Аукционист непосредственно перед началом аукциона объясняет всем Участникам закупки одновременно правила его проведения, правила подачи ценовых предложений, величину «шага аукциона», указанного в п. 32 Информационной карты.</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Проведение аукциона (путем снижения начальной (максимальной) цены Договора на «шаг аукциона»):</w:t>
      </w:r>
    </w:p>
    <w:p>
      <w:pPr>
        <w:pStyle w:val="Normal"/>
        <w:numPr>
          <w:numId w:val="19"/>
          <w:ilvl w:val="0"/>
        </w:numPr>
        <w:tabs>
          <w:tab w:val="clear" w:pos="1134"/>
          <w:tab w:val="left" w:pos="1418" w:leader="none"/>
        </w:tabs>
        <w:spacing w:before="120" w:after="120"/>
        <w:ind w:left="0" w:firstLine="709"/>
        <w:rPr>
          <w:sz w:val="22"/>
          <w:szCs w:val="22"/>
          <w:lang w:bidi="he-IL"/>
        </w:rPr>
      </w:pPr>
      <w:r>
        <w:rPr>
          <w:sz w:val="22"/>
          <w:szCs w:val="22"/>
          <w:lang w:bidi="he-IL"/>
        </w:rPr>
        <w:t xml:space="preserve">аукционист объявляет начало аукциона;</w:t>
      </w:r>
    </w:p>
    <w:p>
      <w:pPr>
        <w:pStyle w:val="Normal"/>
        <w:numPr>
          <w:numId w:val="19"/>
          <w:ilvl w:val="0"/>
        </w:numPr>
        <w:tabs>
          <w:tab w:val="clear" w:pos="1134"/>
          <w:tab w:val="left" w:pos="1418" w:leader="none"/>
        </w:tabs>
        <w:spacing w:before="120" w:after="120"/>
        <w:ind w:left="0" w:firstLine="709"/>
        <w:rPr>
          <w:sz w:val="22"/>
          <w:szCs w:val="22"/>
          <w:lang w:bidi="he-IL"/>
        </w:rPr>
      </w:pPr>
      <w:r>
        <w:rPr>
          <w:sz w:val="22"/>
          <w:szCs w:val="22"/>
          <w:lang w:bidi="he-IL"/>
        </w:rPr>
        <w:t xml:space="preserve">аукционист объявляет текущую цену аукциона (равную начальной (максимальной) цене Договора) и предлагает участникам снизить ее на величину первого шага аукциона, установленного в п. 32 Информационной карты;</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либо</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Проведение аукциона (путем снижения цен, поданных Участниками закупки в составе заявки на «шаг аукциона»):</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аукционист оглашает присутствующим цены заявок Участников закупки, оглашает текущую цену аукциона (равную минимальной цене среди заявок Участников), и предлагает представителям Участников закупки снизить эту цену на величину «шага аукциона», установленного в п. 32 Информационной карты, начиная с минимальной цены среди поданных заявок;</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далее, при любом из вариантов:</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аукциона, соглашаясь исполнить Договор по цене равной текущая цена минус «шаг аукциона»;</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полученную (текущую) цену присутствующим;</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процесс, указанный в подп. г) настоящего пункта повторяется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победитель аукциона определяется согласно правилам, изложенным в п.3.8.4 Блока 3 настоящего документа;</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участником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pPr>
        <w:pStyle w:val="Normal"/>
        <w:numPr>
          <w:numId w:val="20"/>
          <w:ilvl w:val="0"/>
        </w:numPr>
        <w:tabs>
          <w:tab w:val="clear" w:pos="1134"/>
          <w:tab w:val="left" w:pos="1418" w:leader="none"/>
        </w:tabs>
        <w:spacing w:before="120" w:after="120"/>
        <w:ind w:left="0" w:firstLine="709"/>
        <w:rPr>
          <w:sz w:val="22"/>
          <w:szCs w:val="22"/>
          <w:lang w:bidi="he-IL"/>
        </w:rPr>
      </w:pPr>
      <w:r>
        <w:rPr>
          <w:sz w:val="22"/>
          <w:szCs w:val="22"/>
          <w:lang w:bidi="he-IL"/>
        </w:rPr>
        <w:t xml:space="preserve">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в ходе аукциона цена Договора снижена до нуля и аукцион проводится на право заключить Договор, ход аукциона на понижение цены автоматически, без изменения состава Участников закупки переходит в ход аукциона на повышение цены.</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Применяется только при проведении электронного аукциона. Проведение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регламентами работы ЭТП.</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Проведение процедуры аукциона осуществляется в соответствии с требованиями, установленными в п. 32 Информационной карты с учетом требований, установленных в подразделе 10.6.5 Положения о закупке в части, не противоречащей настоящему подразделу Блока 3.</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К участию в аукционе допускаются только Участники процедуры, заявки которых соответствуют требованиям настоящей документации (прошедшие отбор).</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ходе аукциона Участникам предоставляется возможность подать предложение о цене договора с момента начала аукциона и в течение времени, указанного в п.32 Блока 2 настоящего документа («Время ожидания предложений о цене договора (цене лота)»). В случае подачи в течение данного времени предложения о цене договора, время, оставшееся до истечения срока подачи предложений о цене договора, автоматически продлевается 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соответствии с установленными параметрами в п. 32 Блока 2 настоящего документа Участникам предоставляется возможность подать предложение о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
    <w:p>
      <w:pPr>
        <w:pStyle w:val="Normal"/>
        <w:widowControl w:val="off"/>
        <w:tabs>
          <w:tab w:val="clear" w:pos="1134"/>
        </w:tabs>
        <w:spacing w:before="120" w:after="120"/>
        <w:ind w:firstLine="709"/>
        <w:rPr>
          <w:rFonts w:eastAsia="Calibri"/>
          <w:sz w:val="22"/>
          <w:szCs w:val="22"/>
          <w:lang w:eastAsia="en-US"/>
        </w:rPr>
      </w:pPr>
      <w:bookmarkStart w:id="125" w:name="sub_304073"/>
      <w:r>
        <w:rPr>
          <w:rFonts w:eastAsia="Calibri"/>
          <w:sz w:val="22"/>
          <w:szCs w:val="22"/>
          <w:lang w:eastAsia="en-US"/>
        </w:rPr>
        <w:t xml:space="preserve">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125"/>
    </w:p>
    <w:p>
      <w:pPr>
        <w:pStyle w:val="ListParagraph"/>
        <w:keepNext/>
        <w:numPr>
          <w:numId w:val="39"/>
          <w:ilvl w:val="1"/>
        </w:numPr>
        <w:tabs>
          <w:tab w:val="clear" w:pos="1134"/>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Порядок подведения итогов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предусмотреть возможность выбора нескольких Победителей по результатам процедуры закупки (п.33 Информационной карты).</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рассмотрения заявок по форме, приведенной в Блоке 5 «Образцы оформления конвертов и иных документов, оформляемых в ходе проведения закупки и/или по ее результатам».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i/>
          <w:sz w:val="22"/>
          <w:szCs w:val="22"/>
          <w:u w:val="single"/>
          <w:lang w:eastAsia="en-US"/>
        </w:rPr>
        <w:t xml:space="preserve">Данный пункт применяется только при проведении конкурса и аукциона Заказчиками 2-го типа.</w:t>
      </w:r>
      <w:r>
        <w:rPr>
          <w:rFonts w:eastAsia="Calibri"/>
          <w:sz w:val="22"/>
          <w:szCs w:val="22"/>
          <w:lang w:eastAsia="en-US"/>
        </w:rPr>
        <w:t xml:space="preserve"> По итогам проведения закупки между Организатором закупки и Победителем в день ее проведения (для конкурса – день выбора Победителя), в порядке предусмотренном </w:t>
        <w:br/>
        <w:t xml:space="preserve">п.34 Информационной карты, подписывается протокол о результатах торгов, который имеет силу Договора. </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невозможности подписания Победителем протокола в день проведения закупки, Организатор закупки в тот же день:</w:t>
      </w:r>
    </w:p>
    <w:p>
      <w:pPr>
        <w:pStyle w:val="Normal"/>
        <w:widowControl w:val="off"/>
        <w:numPr>
          <w:numId w:val="26"/>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подписывает протокол о результатах торгов;</w:t>
      </w:r>
    </w:p>
    <w:p>
      <w:pPr>
        <w:pStyle w:val="Normal"/>
        <w:widowControl w:val="off"/>
        <w:numPr>
          <w:numId w:val="26"/>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направляет Победителю протокол о результатах торгов посредством факсимильной связи/электронной почты по контактным данным, указанным в заявке. </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свою очередь Победитель обязан:</w:t>
      </w:r>
    </w:p>
    <w:p>
      <w:pPr>
        <w:pStyle w:val="Normal"/>
        <w:widowControl w:val="off"/>
        <w:numPr>
          <w:numId w:val="2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день получения от Организатора посредством факсимильной связи/электронной почты подписанного протокола:</w:t>
      </w:r>
    </w:p>
    <w:p>
      <w:pPr>
        <w:pStyle w:val="Normal"/>
        <w:widowControl w:val="off"/>
        <w:numPr>
          <w:numId w:val="25"/>
          <w:ilvl w:val="1"/>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подписать со своей стороны полученный от Организатора посредством факсимильной связи/электронной почты протокол о результатах торгов;</w:t>
      </w:r>
    </w:p>
    <w:p>
      <w:pPr>
        <w:pStyle w:val="Normal"/>
        <w:widowControl w:val="off"/>
        <w:numPr>
          <w:numId w:val="25"/>
          <w:ilvl w:val="1"/>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направить Организатору закупки посредством факсимильной связи/электронной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pPr>
        <w:pStyle w:val="Normal"/>
        <w:widowControl w:val="off"/>
        <w:numPr>
          <w:numId w:val="24"/>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 место в результатах ранжирования.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извещении, документации о закупке и разделе 6 Положения о закупке.</w:t>
      </w:r>
    </w:p>
    <w:p>
      <w:pPr>
        <w:pStyle w:val="ListParagraph"/>
        <w:keepNext/>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Преддоговорные переговоры</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вправе до заключения договора провести преддоговорные переговоры с лицом, с которым планируется заключить договор.</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Преддоговорные переговоры проводятся в рамках действующего законодательства РФ, с учетом требований Положения о закупке в очной форме, в том числе с помощью средств аудио-, видеоконференцсвязи.</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Преддоговорные переговоры проводятся в отношении положений договора и улучшения предложения лица, с которым заключается договор, в интересах Заказчиков, включая, но не ограничиваясь, по следующим параметрам:</w:t>
      </w:r>
    </w:p>
    <w:p>
      <w:pPr>
        <w:pStyle w:val="Normal"/>
        <w:numPr>
          <w:numId w:val="29"/>
          <w:ilvl w:val="0"/>
        </w:numPr>
        <w:tabs>
          <w:tab w:val="clear" w:pos="1134"/>
        </w:tabs>
        <w:spacing w:before="120" w:after="0"/>
        <w:ind w:left="0" w:firstLine="709"/>
        <w:rPr>
          <w:sz w:val="22"/>
          <w:szCs w:val="22"/>
        </w:rPr>
      </w:pPr>
      <w:r>
        <w:rPr>
          <w:sz w:val="22"/>
          <w:szCs w:val="22"/>
        </w:rPr>
        <w:t xml:space="preserve">по снижению цены договора (и/или единиц продукции) без изменения остальных условий договора;</w:t>
      </w:r>
    </w:p>
    <w:p>
      <w:pPr>
        <w:pStyle w:val="Normal"/>
        <w:numPr>
          <w:numId w:val="29"/>
          <w:ilvl w:val="0"/>
        </w:numPr>
        <w:tabs>
          <w:tab w:val="clear" w:pos="1134"/>
        </w:tabs>
        <w:spacing w:before="120" w:after="0"/>
        <w:ind w:left="0" w:firstLine="709"/>
        <w:rPr>
          <w:sz w:val="22"/>
          <w:szCs w:val="22"/>
        </w:rPr>
      </w:pPr>
      <w:r>
        <w:rPr>
          <w:sz w:val="22"/>
          <w:szCs w:val="22"/>
        </w:rPr>
        <w:t xml:space="preserve">по уменьшению объемов продукции и без увеличения единичных цен продукции с соответствующим изменением стоимости договора;</w:t>
      </w:r>
    </w:p>
    <w:p>
      <w:pPr>
        <w:pStyle w:val="Normal"/>
        <w:numPr>
          <w:numId w:val="29"/>
          <w:ilvl w:val="0"/>
        </w:numPr>
        <w:tabs>
          <w:tab w:val="clear" w:pos="1134"/>
        </w:tabs>
        <w:spacing w:before="120" w:after="0"/>
        <w:ind w:left="0" w:firstLine="709"/>
        <w:rPr>
          <w:sz w:val="22"/>
          <w:szCs w:val="22"/>
        </w:rPr>
      </w:pPr>
      <w:r>
        <w:rPr>
          <w:sz w:val="22"/>
          <w:szCs w:val="22"/>
        </w:rPr>
        <w:t xml:space="preserve">по сокращению сроков исполнения договора (его отдельных этапов);</w:t>
      </w:r>
    </w:p>
    <w:p>
      <w:pPr>
        <w:pStyle w:val="Normal"/>
        <w:numPr>
          <w:numId w:val="29"/>
          <w:ilvl w:val="0"/>
        </w:numPr>
        <w:tabs>
          <w:tab w:val="clear" w:pos="1134"/>
        </w:tabs>
        <w:spacing w:before="120" w:after="0"/>
        <w:ind w:left="0" w:firstLine="709"/>
        <w:rPr>
          <w:sz w:val="22"/>
          <w:szCs w:val="22"/>
        </w:rPr>
      </w:pPr>
      <w:r>
        <w:rPr>
          <w:sz w:val="22"/>
          <w:szCs w:val="22"/>
        </w:rPr>
        <w:t xml:space="preserve">отмена аванса, улучшение технических характеристик продукции;</w:t>
      </w:r>
    </w:p>
    <w:p>
      <w:pPr>
        <w:pStyle w:val="Normal"/>
        <w:numPr>
          <w:numId w:val="29"/>
          <w:ilvl w:val="0"/>
        </w:numPr>
        <w:tabs>
          <w:tab w:val="clear" w:pos="1134"/>
        </w:tabs>
        <w:spacing w:before="120" w:after="0"/>
        <w:ind w:left="0" w:firstLine="709"/>
        <w:rPr>
          <w:sz w:val="22"/>
          <w:szCs w:val="22"/>
        </w:rPr>
      </w:pPr>
      <w:r>
        <w:rPr>
          <w:sz w:val="22"/>
          <w:szCs w:val="22"/>
        </w:rPr>
        <w:t xml:space="preserve">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pPr>
        <w:pStyle w:val="Normal"/>
        <w:numPr>
          <w:numId w:val="29"/>
          <w:ilvl w:val="0"/>
        </w:numPr>
        <w:tabs>
          <w:tab w:val="clear" w:pos="1134"/>
        </w:tabs>
        <w:spacing w:before="120" w:after="0"/>
        <w:ind w:left="0" w:firstLine="709"/>
        <w:rPr>
          <w:sz w:val="22"/>
          <w:szCs w:val="22"/>
        </w:rPr>
      </w:pPr>
      <w:r>
        <w:rPr>
          <w:sz w:val="22"/>
          <w:szCs w:val="22"/>
        </w:rPr>
        <w:t xml:space="preserve">уточнению сроков исполнения договора (его отдельных этапов), если процедуры закупки и подписание договора проводились дольше установленных сроков, в том числе вследствие рассмотрения жалобы в Конфликтной комиссии или в антимонопольном органе;</w:t>
      </w:r>
    </w:p>
    <w:p>
      <w:pPr>
        <w:pStyle w:val="Normal"/>
        <w:numPr>
          <w:numId w:val="29"/>
          <w:ilvl w:val="0"/>
        </w:numPr>
        <w:tabs>
          <w:tab w:val="clear" w:pos="1134"/>
        </w:tabs>
        <w:spacing w:before="120" w:after="120"/>
        <w:ind w:left="0" w:firstLine="709"/>
        <w:rPr>
          <w:sz w:val="22"/>
          <w:szCs w:val="22"/>
        </w:rPr>
      </w:pPr>
      <w:r>
        <w:rPr>
          <w:sz w:val="22"/>
          <w:szCs w:val="22"/>
        </w:rPr>
        <w:t xml:space="preserve">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Запрещаются преддоговорные переговоры, направленные на ухудшение договорных условий для Заказчика.</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 результатам преддоговорных переговоров оформляется акт преддоговорных переговоров, который подписывается Заказчиком и лицом, с которым заключается договор. Акт преддоговорных переговоров не размещается в открытых источниках.</w:t>
      </w:r>
    </w:p>
    <w:p>
      <w:pPr>
        <w:pStyle w:val="ListParagraph"/>
        <w:keepNext/>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Порядок формирования цены договора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pPr>
        <w:pStyle w:val="ListParagraph"/>
        <w:keepNext/>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Срок и порядок заключения Договора</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Срок подписания Договора устанавливается в п.36 Блока 2 настоящего документа.</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Сроки заключения договора могут быть увеличены в следующих случаях:</w:t>
      </w:r>
    </w:p>
    <w:p>
      <w:pPr>
        <w:pStyle w:val="Normal"/>
        <w:numPr>
          <w:numId w:val="30"/>
          <w:ilvl w:val="0"/>
        </w:numPr>
        <w:tabs>
          <w:tab w:val="clear" w:pos="1134"/>
        </w:tabs>
        <w:spacing w:before="120" w:after="0"/>
        <w:ind w:left="0" w:firstLine="709"/>
        <w:rPr>
          <w:sz w:val="22"/>
          <w:szCs w:val="22"/>
        </w:rPr>
      </w:pPr>
      <w:r>
        <w:rPr>
          <w:sz w:val="22"/>
          <w:szCs w:val="22"/>
        </w:rPr>
        <w:t xml:space="preserve">если в соответствии с законодательством РФ для заключения договора необходимо его одобрение органом управления Заказчика;</w:t>
      </w:r>
    </w:p>
    <w:p>
      <w:pPr>
        <w:pStyle w:val="Normal"/>
        <w:numPr>
          <w:numId w:val="30"/>
          <w:ilvl w:val="0"/>
        </w:numPr>
        <w:tabs>
          <w:tab w:val="clear" w:pos="1134"/>
        </w:tabs>
        <w:spacing w:before="120" w:after="240"/>
        <w:ind w:left="0" w:firstLine="709"/>
        <w:rPr>
          <w:sz w:val="22"/>
          <w:szCs w:val="22"/>
        </w:rPr>
      </w:pPr>
      <w:r>
        <w:rPr>
          <w:sz w:val="22"/>
          <w:szCs w:val="22"/>
        </w:rPr>
        <w:t xml:space="preserve">если действия (бездействие) Заказчика, Организатора закупки, Закупочного органа, Оператора ЭП при осуществлении закупки обжалуются:</w:t>
      </w:r>
    </w:p>
    <w:p>
      <w:pPr>
        <w:pStyle w:val="Normal"/>
        <w:numPr>
          <w:numId w:val="27"/>
          <w:ilvl w:val="3"/>
        </w:numPr>
        <w:tabs>
          <w:tab w:val="clear" w:pos="1134"/>
        </w:tabs>
        <w:spacing w:before="0" w:after="120"/>
        <w:ind w:left="0" w:firstLine="709"/>
        <w:rPr>
          <w:sz w:val="22"/>
          <w:szCs w:val="22"/>
          <w:lang w:bidi="he-IL"/>
        </w:rPr>
      </w:pPr>
      <w:r>
        <w:rPr>
          <w:sz w:val="22"/>
          <w:szCs w:val="22"/>
          <w:lang w:bidi="he-IL"/>
        </w:rPr>
        <w:t xml:space="preserve">для Заказчиков первого типа: в антимонопольном органе либо в судебном порядке;</w:t>
      </w:r>
    </w:p>
    <w:p>
      <w:pPr>
        <w:pStyle w:val="Normal"/>
        <w:numPr>
          <w:numId w:val="27"/>
          <w:ilvl w:val="3"/>
        </w:numPr>
        <w:tabs>
          <w:tab w:val="clear" w:pos="1134"/>
        </w:tabs>
        <w:spacing w:before="0" w:after="120"/>
        <w:ind w:left="0" w:firstLine="709"/>
        <w:rPr>
          <w:sz w:val="22"/>
          <w:szCs w:val="22"/>
          <w:lang w:bidi="he-IL"/>
        </w:rPr>
      </w:pPr>
      <w:r>
        <w:rPr>
          <w:sz w:val="22"/>
          <w:szCs w:val="22"/>
          <w:lang w:bidi="he-IL"/>
        </w:rPr>
        <w:t xml:space="preserve">для Заказчиков второго типа: в Конфликтной комиссии Заказчика/Организатора закупки, антимонопольном органе или в судебном порядке.</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продления срока заключения договора в указанных случаях:</w:t>
      </w:r>
    </w:p>
    <w:p>
      <w:pPr>
        <w:pStyle w:val="Normal"/>
        <w:numPr>
          <w:numId w:val="31"/>
          <w:ilvl w:val="3"/>
        </w:numPr>
        <w:tabs>
          <w:tab w:val="clear" w:pos="1134"/>
        </w:tabs>
        <w:spacing w:before="120" w:after="120"/>
        <w:ind w:left="0" w:firstLine="709"/>
        <w:rPr>
          <w:sz w:val="22"/>
          <w:szCs w:val="22"/>
          <w:lang w:bidi="he-IL"/>
        </w:rPr>
      </w:pPr>
      <w:r>
        <w:rPr>
          <w:sz w:val="22"/>
          <w:szCs w:val="22"/>
          <w:lang w:bidi="he-IL"/>
        </w:rPr>
        <w:t xml:space="preserve">Заказчиками первого типа договор заключается не позднее чем через 5 дней с даты соответствующего одобрения органа управления или с даты вынесения решения антимонопольного органа;</w:t>
      </w:r>
    </w:p>
    <w:p>
      <w:pPr>
        <w:pStyle w:val="Normal"/>
        <w:numPr>
          <w:numId w:val="31"/>
          <w:ilvl w:val="3"/>
        </w:numPr>
        <w:tabs>
          <w:tab w:val="clear" w:pos="1134"/>
        </w:tabs>
        <w:spacing w:before="0" w:after="120"/>
        <w:ind w:left="0" w:firstLine="709"/>
        <w:rPr>
          <w:sz w:val="22"/>
          <w:szCs w:val="22"/>
          <w:lang w:bidi="he-IL"/>
        </w:rPr>
      </w:pPr>
      <w:r>
        <w:rPr>
          <w:sz w:val="22"/>
          <w:szCs w:val="22"/>
          <w:lang w:bidi="he-IL"/>
        </w:rPr>
        <w:t xml:space="preserve">для Заказчиков второго типа срок заключения договора продлевается на количество дней задержки.</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выполнения предписанных мероприятий.</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Участником закупки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pPr>
        <w:pStyle w:val="Normal"/>
        <w:keepNext/>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 согласованию с Организатором закупки Участник закупки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Если в п.1 Информационной карты установлено, что Участник закупки должен привлечь субподрядчиков (соисполнителей) из числа субъектов МСП (в соответствии с п.4в) ПП 1352 от 11.12.14), то в Договоре устанавливается ответственность Поставщика за неисполнение данного условия.</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Для заключения Договора Участник должен представить: </w:t>
      </w:r>
    </w:p>
    <w:p>
      <w:pPr>
        <w:pStyle w:val="Normal"/>
        <w:widowControl w:val="off"/>
        <w:numPr>
          <w:numId w:val="4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дополнительное соглашение к Договору и приложениям к нему (Блок 6 «Проект Договора»), (если в ходе процедуры были изменены какие-либо условия подписанного ранее и предоставленного в составе коммерческой части заявки Договора и приложений к нему);</w:t>
      </w:r>
    </w:p>
    <w:p>
      <w:pPr>
        <w:pStyle w:val="Normal"/>
        <w:widowControl w:val="off"/>
        <w:numPr>
          <w:numId w:val="4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pPr>
        <w:pStyle w:val="ListParagraph"/>
        <w:keepNext/>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Последствия уклонения от заключения договора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 документации о закупке:</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прямой письменный отказ от подписания договора;</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непредставление подписанного договора в адрес Заказчика в предусмотренный в документации о закупке срок;</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непредставление обеспечения исполнения договора в соответствии с установленными в документации о закупке условиями (если требуется);</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предъявление при подписании договора встречных требований по условиям договора, противоречащих ранее установленным в документации о закупке и/или в заявке такого лица и достигнутым в ходе преддоговорных переговоров условиям;</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непредставление документов, обязательных к предоставлению до заключения договора и предусмотренных извещением, документацией о закупке и (или) в заявке такого лица;</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отзыв Участником закупки своей заявки до подведения итогов конкурентной закупки, либо ее отдельного этапа до момента истечения указанного в ней срока действия, за исключением случаев, когда право на такой отзыв предусмотрен извещением, документацией о закупке и/или законодательством РФ.</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В случае уклонения Победителя закупки от заключения договора Организатор закупки вправе:</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провести повторную конкурентную процедуру закупки;</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отказаться от заключения договора;</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обратиться в суд с иском о понуждении такого лица заключить договор и/или о возмещении убытков, причиненных уклонением от заключения договора;</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удержать обеспечение заявки такого лица (если предусматривалось);</w:t>
      </w:r>
    </w:p>
    <w:p>
      <w:pPr>
        <w:pStyle w:val="Normal"/>
        <w:widowControl w:val="off"/>
        <w:numPr>
          <w:numId w:val="21"/>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аннулировать квалификацию такого лица (при ее наличии).</w:t>
      </w:r>
    </w:p>
    <w:p>
      <w:pPr>
        <w:pStyle w:val="ListParagraph"/>
        <w:keepNext/>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Отказ от заключения договора</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вправе отказаться от заключения договора в случаях и в порядке, установленных действующим законодательством РФ.</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Заказчик принимает решение об отказе от заключения договора с Победителем закупки или с иным Участником,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существенных для допуска Участника закупки и/или установления его места по итогам оценки (ранжирования) и сопоставления заявок. </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При принятии решения об отказе от заключения договора с Победителем закупки Заказчик вправе 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аукциона).</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Требования к обеспечению Договора и подтверждающим его документам</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Организатор закупки вправе установить требование о предоставлении обеспечения Договора и определить допустимые способы обеспечения, его размер и дополнительные требования в отношении такого обеспечения (п.37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Результаты проверки уровня устойчивости финансового состояния Участника, могут влиять на параметры запрашиваемого обеспечения Договора и для каждого уровня могут быть установлены отдельные или единые требования.</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 предусмотрен авансовый платеж.</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 предоставлении обеспечения в форме банковской гарантии Участник закупки должен использовать установленные образцы - Форма 12 «Образец формы банковской гарантии на исполнение Договора», Форма 12а «Образец формы банковской гарантии на авансирование Договора» (Блок 4 «Образцы форм документов, включаемых в заявку на участие в закупке»). Требования к Банку, выдавшему банковскую гарантию, устанавливаются </w:t>
        <w:br/>
        <w:t xml:space="preserve">п. 38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предоставления банковской гарантии для выполнения требований раздела 2 Блока 9 настоящего документа Поставщику / Участнику закупки необходимо предоставить документы, подтверждающие соответствие банка, выдавшего банковскую гарантию, установленным в п. 38 Блока 2 настоящего документа требованиям в составе квалификационной части заявки, в остальных случаях подтверждающие документы необходимо предоставить вместе с обеспечением Договора в порядке, установленном в п. 40 Блока 2 настоящего документа.</w:t>
      </w:r>
    </w:p>
    <w:p>
      <w:pPr>
        <w:pStyle w:val="Normal"/>
        <w:widowControl w:val="off"/>
        <w:numPr>
          <w:numId w:val="39"/>
          <w:ilvl w:val="2"/>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п.39 Блока 2 настоящего документа.</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предоставления независимой гарантии для выполнения требований раздела 2 Блока 9 настоящего документа Поставщику / Участнику закупки необходимо предоставить в составе квалификационной части заявки:</w:t>
      </w:r>
    </w:p>
    <w:p>
      <w:pPr>
        <w:pStyle w:val="Normal"/>
        <w:widowControl w:val="off"/>
        <w:numPr>
          <w:numId w:val="38"/>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 подтверждающий соответствие Гаранта требованиям в рамках должной осмотрительности, или документы, необходимые для проверки Гаранта на соответствие данным требованиям;</w:t>
      </w:r>
    </w:p>
    <w:p>
      <w:pPr>
        <w:pStyle w:val="Normal"/>
        <w:widowControl w:val="off"/>
        <w:numPr>
          <w:numId w:val="38"/>
          <w:ilvl w:val="0"/>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разделе 2 Блока 9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Pr>
          <w:rStyle w:val="FootnoteReference"/>
          <w:rFonts w:eastAsia="Calibri"/>
          <w:sz w:val="22"/>
          <w:szCs w:val="22"/>
          <w:vertAlign w:val="superscript"/>
          <w:lang w:eastAsia="en-US"/>
        </w:rPr>
        <w:footnoteReference w:id="7"/>
      </w:r>
      <w:r>
        <w:rPr>
          <w:rFonts w:eastAsia="Calibri"/>
          <w:sz w:val="22"/>
          <w:szCs w:val="22"/>
          <w:lang w:eastAsia="en-US"/>
        </w:rPr>
        <w:t xml:space="preserve">. В случае, если отчетность за последний отчётный период совпадает с отчетностью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отчетному) год.</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остальных случаях перечисленные выше документы, подтверждающие соответствие установленным в п. 39 Блока 2 настоящего документа требованиям, необходимо предоставлять вместе с обеспечением Договора в порядке, установленном в п.40 Блока 2 настоящего документа. При этом в составе документов, необходимых для определения уровня устойчивости финансового состояния гаранта, необходимо предоставить отчетность только за последний отчетный период.</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В случае предоставления независимой гарантии от аффилированного лица (допустимо только для Участников закупки, в отношении которых или в отношении бенефициаров/владельцев которых иностранными государствами введены ограничительные меры) сведения о таком лице должны быть включены в предоставляемые по форме 2 (Блок 4 настоящего документа) сведения о собственниках/ бенефициарах, аффилированных и взаимосвязанных лицах.</w:t>
      </w:r>
    </w:p>
    <w:p>
      <w:pPr>
        <w:pStyle w:val="Normal"/>
        <w:widowControl w:val="off"/>
        <w:numPr>
          <w:numId w:val="39"/>
          <w:ilvl w:val="2"/>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Документ об обеспечении Договора должен быть представлен в соответствии со сроками, установленными в п.40 Блока 2 настоящего документа.</w:t>
      </w:r>
    </w:p>
    <w:p>
      <w:pPr>
        <w:pStyle w:val="Normal"/>
        <w:widowControl w:val="off"/>
        <w:numPr>
          <w:numId w:val="39"/>
          <w:ilvl w:val="2"/>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Если условиями закупки предусматривается предоставление обеспечения исполнения договора всеми участниками закупки независимо от уровня их ФС после подведения итогов процедуры закупки до заключения договора, то невыполнение такого требования в установленные в п.40 Блока 2 настоящего документа сроки является основанием признания Участника, уклонившимся от заключения договора.</w:t>
      </w:r>
    </w:p>
    <w:p>
      <w:pPr>
        <w:pStyle w:val="Normal"/>
        <w:widowControl w:val="off"/>
        <w:numPr>
          <w:numId w:val="39"/>
          <w:ilvl w:val="2"/>
        </w:numPr>
        <w:tabs>
          <w:tab w:val="clear" w:pos="1134"/>
        </w:tabs>
        <w:spacing w:before="120" w:after="0"/>
        <w:ind w:left="0" w:firstLine="709"/>
        <w:rPr>
          <w:rFonts w:eastAsia="Calibri"/>
          <w:sz w:val="22"/>
          <w:szCs w:val="22"/>
          <w:lang w:eastAsia="en-US"/>
        </w:rPr>
      </w:pPr>
      <w:r>
        <w:rPr>
          <w:rFonts w:eastAsia="Calibri"/>
          <w:sz w:val="22"/>
          <w:szCs w:val="22"/>
          <w:lang w:eastAsia="en-US"/>
        </w:rPr>
        <w:t xml:space="preserve">В случае получения Заказчиком (Бенефициаром) от Гаранта извещения о наступлении одного из событий, в отношении которых Гарантом вместе с выданной гарантией взяты обязательства письменно извещать Заказчика (Бенефициара) в течение 3-х рабочих дней со дня их наступления (форма 14 Блока 4 настоящего документа), Заказчик (Бенефициар) вправе требовать от Участника закупки замены обеспечения договора независимой гарантией Гаранта на банковскую гарантию, на независимую гарантию другого аффилированного лица, иное обеспечение обязательств. Невыполнение такого требования в установленные Заказчиком сроки является основанием для отклонения участника от дальнейшего участия в закупке (если итоги процедуры закупки не подведены), признания Участника уклонившимся от заключения договора (если итоги процедуры закупки подведены, но договор не заключен).</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Обжалование действий (бездействия) Заказчика, Организатора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Коллегиальный орган для обжалования – Конфликтная комиссия. Адрес для направления жалоб указан в п.41 Блока 2 настоящего документа. Жалоба направляется на имя Председателя Конфликтной комиссии в соответствии с типовой формой, которая представлена в Блоке 5 «Образец оформления конвертов и иных документов, оформляемых в ходе проведения закупки и/или по ее результатам».</w:t>
      </w:r>
    </w:p>
    <w:p>
      <w:pPr>
        <w:pStyle w:val="Normal"/>
        <w:widowControl w:val="off"/>
        <w:tabs>
          <w:tab w:val="clear" w:pos="1134"/>
        </w:tabs>
        <w:spacing w:before="120" w:after="120"/>
        <w:ind w:firstLine="709"/>
        <w:rPr>
          <w:rFonts w:eastAsia="Calibri"/>
          <w:sz w:val="22"/>
          <w:szCs w:val="22"/>
          <w:lang w:eastAsia="en-US"/>
        </w:rPr>
      </w:pPr>
      <w:r>
        <w:rPr>
          <w:rFonts w:eastAsia="Calibri"/>
          <w:sz w:val="22"/>
          <w:szCs w:val="22"/>
          <w:lang w:eastAsia="en-US"/>
        </w:rPr>
        <w:t xml:space="preserve">По результатам рассмотрения жалобы может быть принято одно из следующих решений:</w:t>
      </w:r>
    </w:p>
    <w:p>
      <w:pPr>
        <w:pStyle w:val="Normal"/>
        <w:widowControl w:val="off"/>
        <w:numPr>
          <w:numId w:val="50"/>
          <w:ilvl w:val="2"/>
        </w:numPr>
        <w:tabs>
          <w:tab w:val="clear" w:pos="1134"/>
          <w:tab w:val="left" w:pos="993" w:leader="none"/>
        </w:tabs>
        <w:spacing w:before="120" w:after="120"/>
        <w:ind w:left="0" w:firstLine="709"/>
        <w:rPr>
          <w:rFonts w:eastAsia="Calibri"/>
          <w:sz w:val="22"/>
          <w:szCs w:val="22"/>
          <w:lang w:eastAsia="en-US"/>
        </w:rPr>
      </w:pPr>
      <w:r>
        <w:rPr>
          <w:rFonts w:eastAsia="Calibri"/>
          <w:sz w:val="22"/>
          <w:szCs w:val="22"/>
          <w:lang w:eastAsia="en-US"/>
        </w:rPr>
        <w:t xml:space="preserve">отказ в удовлетворении жалобы по причине признания ее необоснованной;</w:t>
      </w:r>
    </w:p>
    <w:p>
      <w:pPr>
        <w:pStyle w:val="Normal"/>
        <w:widowControl w:val="off"/>
        <w:numPr>
          <w:numId w:val="50"/>
          <w:ilvl w:val="2"/>
        </w:numPr>
        <w:tabs>
          <w:tab w:val="clear" w:pos="1134"/>
        </w:tabs>
        <w:spacing w:before="120" w:after="120"/>
        <w:ind w:left="0" w:firstLine="709"/>
        <w:rPr>
          <w:rFonts w:eastAsia="Calibri"/>
          <w:sz w:val="22"/>
          <w:szCs w:val="22"/>
          <w:lang w:eastAsia="en-US"/>
        </w:rPr>
      </w:pPr>
      <w:r>
        <w:rPr>
          <w:rFonts w:eastAsia="Calibri"/>
          <w:sz w:val="22"/>
          <w:szCs w:val="22"/>
          <w:lang w:eastAsia="en-US"/>
        </w:rPr>
        <w:t xml:space="preserve">признание жалобы обоснованной (полностью или частично).</w:t>
      </w:r>
    </w:p>
    <w:p>
      <w:pPr>
        <w:pStyle w:val="ListParagraph"/>
        <w:numPr>
          <w:numId w:val="39"/>
          <w:ilvl w:val="1"/>
        </w:numPr>
        <w:tabs>
          <w:tab w:val="clear" w:pos="1134"/>
          <w:tab w:val="left" w:pos="709" w:leader="none"/>
        </w:tabs>
        <w:spacing w:before="120" w:after="120"/>
        <w:ind w:left="0" w:firstLine="709"/>
        <w:contextualSpacing/>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 xml:space="preserve">Иные особенности процедуры закупки</w:t>
      </w:r>
    </w:p>
    <w:p>
      <w:pPr>
        <w:pStyle w:val="Normal"/>
        <w:widowControl w:val="off"/>
        <w:numPr>
          <w:numId w:val="39"/>
          <w:ilvl w:val="2"/>
        </w:numPr>
        <w:tabs>
          <w:tab w:val="clear" w:pos="1134"/>
        </w:tabs>
        <w:spacing w:before="120" w:after="120"/>
        <w:ind w:left="0" w:firstLine="709"/>
        <w:rPr>
          <w:rFonts w:eastAsia="Calibri"/>
          <w:sz w:val="22"/>
          <w:szCs w:val="22"/>
          <w:lang w:eastAsia="en-US"/>
        </w:rPr>
      </w:pPr>
      <w:bookmarkStart w:id="126" w:name="_Ref392059426"/>
      <w:bookmarkStart w:id="127" w:name="_Ref387749467"/>
      <w:bookmarkStart w:id="128" w:name="_Ref386807393"/>
      <w:bookmarkStart w:id="129" w:name="_Ref392150501"/>
      <w:bookmarkStart w:id="130" w:name="_Ref392482490"/>
      <w:r>
        <w:rPr>
          <w:rFonts w:eastAsia="Calibri"/>
          <w:sz w:val="22"/>
          <w:szCs w:val="22"/>
          <w:lang w:eastAsia="en-US"/>
        </w:rPr>
        <w:t xml:space="preserve">Организатор закупки вправе предусмотреть в п.42 Блока 2 настоящего документа любые иные особенности проведения процедуры закупки, которые в силу специфики не могут быть учтены в стандартных полях Извещения и Информационной карты.</w:t>
      </w:r>
      <w:bookmarkStart w:id="131" w:name="_Toc386738944"/>
      <w:bookmarkStart w:id="132" w:name="_Toc355626495"/>
      <w:bookmarkStart w:id="133" w:name="_Toc299981685"/>
      <w:bookmarkStart w:id="134" w:name="_Toc299981482"/>
      <w:bookmarkStart w:id="135" w:name="_Toc299956857"/>
      <w:bookmarkStart w:id="136" w:name="_Ref295186382"/>
      <w:bookmarkStart w:id="137" w:name="_Toc351590639"/>
      <w:bookmarkStart w:id="138" w:name="_Toc351581600"/>
      <w:bookmarkStart w:id="139" w:name="_Toc351581004"/>
      <w:bookmarkStart w:id="140" w:name="_Toc351579302"/>
      <w:bookmarkStart w:id="141" w:name="_Toc351578746"/>
      <w:bookmarkStart w:id="142" w:name="_Toc351590636"/>
      <w:bookmarkStart w:id="143" w:name="_Toc351581597"/>
      <w:bookmarkStart w:id="144" w:name="_Toc351581001"/>
      <w:bookmarkStart w:id="145" w:name="_Toc351579299"/>
      <w:bookmarkStart w:id="146" w:name="_Toc351578743"/>
      <w:bookmarkStart w:id="147" w:name="_Toc351590629"/>
      <w:bookmarkStart w:id="148" w:name="_Toc351581590"/>
      <w:bookmarkStart w:id="149" w:name="_Toc351580994"/>
      <w:bookmarkStart w:id="150" w:name="_Toc351579292"/>
      <w:bookmarkStart w:id="151" w:name="_Toc351578736"/>
      <w:bookmarkStart w:id="152" w:name="_Toc387681345"/>
      <w:bookmarkStart w:id="153" w:name="_Toc387680836"/>
      <w:bookmarkStart w:id="154" w:name="_Toc387679630"/>
      <w:bookmarkStart w:id="155" w:name="_Toc387676131"/>
      <w:bookmarkStart w:id="156" w:name="_Toc387674346"/>
      <w:bookmarkStart w:id="157" w:name="_Toc387671353"/>
      <w:bookmarkStart w:id="158" w:name="_Toc387668478"/>
      <w:bookmarkStart w:id="159" w:name="_Toc387664715"/>
      <w:bookmarkStart w:id="160" w:name="_Toc387162399"/>
      <w:bookmarkStart w:id="161" w:name="_Toc387162229"/>
      <w:bookmarkStart w:id="162" w:name="_Toc387161683"/>
      <w:bookmarkStart w:id="163" w:name="_Toc387132660"/>
      <w:bookmarkStart w:id="164" w:name="_Toc387131166"/>
      <w:bookmarkStart w:id="165" w:name="_Toc387024539"/>
      <w:bookmarkStart w:id="166" w:name="_Toc387681344"/>
      <w:bookmarkStart w:id="167" w:name="_Toc387680835"/>
      <w:bookmarkStart w:id="168" w:name="_Toc387679629"/>
      <w:bookmarkStart w:id="169" w:name="_Toc387676130"/>
      <w:bookmarkStart w:id="170" w:name="_Toc387674345"/>
      <w:bookmarkStart w:id="171" w:name="_Toc387671352"/>
      <w:bookmarkStart w:id="172" w:name="_Toc387668477"/>
      <w:bookmarkStart w:id="173" w:name="_Toc387664714"/>
      <w:bookmarkStart w:id="174" w:name="_Toc387162398"/>
      <w:bookmarkStart w:id="175" w:name="_Toc387162228"/>
      <w:bookmarkStart w:id="176" w:name="_Toc387161682"/>
      <w:bookmarkStart w:id="177" w:name="_Toc387132659"/>
      <w:bookmarkStart w:id="178" w:name="_Toc387131165"/>
      <w:bookmarkStart w:id="179" w:name="_Toc387024538"/>
      <w:bookmarkStart w:id="180" w:name="_Toc387681343"/>
      <w:bookmarkStart w:id="181" w:name="_Toc387680834"/>
      <w:bookmarkStart w:id="182" w:name="_Toc387679628"/>
      <w:bookmarkStart w:id="183" w:name="_Toc387676129"/>
      <w:bookmarkStart w:id="184" w:name="_Toc387674344"/>
      <w:bookmarkStart w:id="185" w:name="_Toc387671351"/>
      <w:bookmarkStart w:id="186" w:name="_Toc387668476"/>
      <w:bookmarkStart w:id="187" w:name="_Toc387664713"/>
      <w:bookmarkStart w:id="188" w:name="_Toc387162397"/>
      <w:bookmarkStart w:id="189" w:name="_Toc387162227"/>
      <w:bookmarkStart w:id="190" w:name="_Toc38716168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Normal"/>
        <w:ind w:firstLine="0"/>
        <w:rPr>
          <w:sz w:val="22"/>
          <w:szCs w:val="22"/>
        </w:rPr>
      </w:pPr>
      <w:r>
        <w:rPr>
          <w:sz w:val="22"/>
          <w:szCs w:val="22"/>
        </w:rPr>
      </w:r>
    </w:p>
    <w:sectPr>
      <w:headerReference w:type="even" r:id="rId8"/>
      <w:headerReference w:type="default" r:id="rId9"/>
      <w:headerReference w:type="first" r:id="rId10"/>
      <w:footnotePr>
        <w:numFmt w:val="decimal"/>
      </w:footnotePr>
      <w:type w:val="nextPage"/>
      <w:pgSz w:w="11906" w:h="16838"/>
      <w:pgMar w:top="765" w:right="850" w:bottom="1134"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EuropeExt">
    <w:panose1 w:val="02000603000000000000"/>
  </w:font>
  <w:font w:name="SimSun">
    <w:panose1 w:val="02000506000000020000"/>
  </w:font>
  <w:font w:name="Helvetica">
    <w:panose1 w:val="020B0604020202020204"/>
  </w:font>
  <w:font w:name="FreeSans">
    <w:panose1 w:val="020B0504020202020204"/>
  </w:font>
  <w:font w:name="Consolas">
    <w:panose1 w:val="020B0606020202030204"/>
  </w:font>
  <w:font w:name="Calibri Light">
    <w:panose1 w:val="020F0502020204030204"/>
  </w:font>
  <w:font w:name="EuropeDemiC">
    <w:panose1 w:val="02000603000000000000"/>
  </w:font>
  <w:font w:name="Cambria">
    <w:panose1 w:val="02040503050406030204"/>
  </w:font>
  <w:font w:name="Mangal">
    <w:panose1 w:val="02040503050406030204"/>
  </w:font>
  <w:font w:name="Courier New">
    <w:panose1 w:val="02070409020205020404"/>
  </w:font>
  <w:font w:name="Noto Sans CJK SC">
    <w:panose1 w:val="020B0500000000000000"/>
  </w:font>
  <w:font w:name="Tahoma">
    <w:panose1 w:val="020B0604030504040204"/>
  </w:font>
  <w:font w:name="Arial">
    <w:panose1 w:val="020B0604020202020204"/>
  </w:font>
  <w:font w:name="PT Astra Serif">
    <w:panose1 w:val="020A0603040505020204"/>
  </w:font>
  <w:font w:name="Arial Unicode MS">
    <w:panose1 w:val="020B0506020203020204"/>
  </w:font>
  <w:font w:name="Times New Roman">
    <w:panose1 w:val="02020603050405020304"/>
  </w:font>
  <w:font w:name="Calibri">
    <w:panose1 w:val="020F0502020204030204"/>
  </w:font>
  <w:font w:name="Batang">
    <w:panose1 w:val="0200050600000002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r>
        <w:separator/>
      </w:r>
    </w:p>
  </w:footnote>
  <w:footnote w:type="continuationSeparator" w:id="1">
    <w:p>
      <w:r>
        <w:continuationSeparator/>
      </w:r>
    </w:p>
  </w:footnote>
  <w:footnote w:id="2">
    <w:p>
      <w:pPr>
        <w:pStyle w:val="FootnoteText"/>
        <w:spacing w:before="60" w:after="0"/>
        <w:rPr>
          <w:rFonts w:ascii="Arial" w:hAnsi="Arial" w:cs="Arial"/>
          <w:sz w:val="16"/>
          <w:szCs w:val="16"/>
        </w:rPr>
      </w:pPr>
      <w:r>
        <w:rPr>
          <w:rStyle w:val="Style14"/>
        </w:rPr>
        <w:footnoteRef/>
      </w:r>
      <w:r>
        <w:rPr>
          <w:rFonts w:ascii="Arial" w:hAnsi="Arial" w:cs="Arial"/>
          <w:sz w:val="16"/>
          <w:szCs w:val="16"/>
        </w:rPr>
        <w:t xml:space="preserve"> </w:t>
      </w:r>
      <w:r>
        <w:rPr>
          <w:rFonts w:ascii="Arial" w:hAnsi="Arial" w:cs="Arial"/>
          <w:sz w:val="16"/>
          <w:szCs w:val="16"/>
        </w:rPr>
        <w:t xml:space="preserve">Блок 3 «Инструкция для Участника закупки» применяется только для конкурентных закупок.</w:t>
      </w:r>
    </w:p>
  </w:footnote>
  <w:footnote w:id="3">
    <w:p>
      <w:pPr>
        <w:pStyle w:val="FootnoteText"/>
        <w:spacing w:before="60" w:after="0"/>
        <w:rPr>
          <w:rFonts w:ascii="Arial" w:hAnsi="Arial" w:cs="Arial"/>
          <w:sz w:val="16"/>
          <w:szCs w:val="16"/>
        </w:rPr>
      </w:pPr>
      <w:r>
        <w:rPr>
          <w:rStyle w:val="Style14"/>
        </w:rPr>
        <w:footnoteRef/>
      </w:r>
      <w:r>
        <w:rPr>
          <w:rFonts w:ascii="Arial" w:hAnsi="Arial" w:cs="Arial"/>
          <w:sz w:val="16"/>
          <w:szCs w:val="16"/>
        </w:rPr>
        <w:t xml:space="preserve"> </w:t>
      </w:r>
      <w:r>
        <w:rPr>
          <w:rFonts w:ascii="Arial" w:hAnsi="Arial" w:cs="Arial"/>
          <w:sz w:val="16"/>
          <w:szCs w:val="16"/>
        </w:rPr>
        <w:t xml:space="preserve">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footnote>
  <w:footnote w:id="4">
    <w:p>
      <w:pPr>
        <w:pStyle w:val="FootnoteText"/>
        <w:spacing w:before="60" w:after="0"/>
        <w:rPr>
          <w:i/>
          <w:color w:val="ff0000"/>
        </w:rPr>
      </w:pPr>
      <w:r>
        <w:rPr>
          <w:rStyle w:val="Style14"/>
        </w:rPr>
        <w:footnoteRef/>
      </w:r>
      <w:r>
        <w:rPr>
          <w:i/>
          <w:color w:val="000099"/>
        </w:rPr>
        <w:t xml:space="preserve">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 w:id="5">
    <w:p>
      <w:pPr>
        <w:pStyle w:val="FootnoteText"/>
        <w:spacing w:before="0" w:after="0"/>
        <w:rPr>
          <w:rFonts w:ascii="Arial" w:hAnsi="Arial" w:cs="Arial"/>
          <w:sz w:val="16"/>
          <w:szCs w:val="16"/>
        </w:rPr>
      </w:pPr>
      <w:r>
        <w:rPr>
          <w:rStyle w:val="Style14"/>
        </w:rPr>
        <w:footnoteRef/>
      </w:r>
      <w:r>
        <w:rPr>
          <w:rFonts w:ascii="Arial" w:hAnsi="Arial" w:cs="Arial"/>
          <w:sz w:val="16"/>
          <w:szCs w:val="16"/>
        </w:rPr>
        <w:t xml:space="preserve"> </w:t>
      </w:r>
      <w:r>
        <w:rPr>
          <w:rFonts w:ascii="Arial" w:hAnsi="Arial" w:cs="Arial"/>
          <w:sz w:val="16"/>
          <w:szCs w:val="16"/>
        </w:rPr>
        <w:t xml:space="preserve">Термин «конверт» применяется для обозначения любого вида упаковки (в том числе коробки, ящика, пакета и т.д.).</w:t>
      </w:r>
    </w:p>
  </w:footnote>
  <w:footnote w:id="6">
    <w:p>
      <w:pPr>
        <w:pStyle w:val="FootnoteText"/>
        <w:widowControl w:val="off"/>
        <w:spacing w:before="60" w:after="0"/>
      </w:pPr>
      <w:r>
        <w:rPr>
          <w:rStyle w:val="Style14"/>
        </w:rPr>
        <w:footnoteRef/>
      </w:r>
      <w:r>
        <w:rPr>
          <w:sz w:val="16"/>
        </w:rPr>
        <w:t xml:space="preserve"> </w:t>
      </w:r>
      <w:r>
        <w:rPr>
          <w:sz w:val="16"/>
        </w:rPr>
        <w:t xml:space="preserve">https://digital.gov.ru/ru/activity/govservices/certification_authority/</w:t>
      </w:r>
    </w:p>
  </w:footnote>
  <w:footnote w:id="7">
    <w:p>
      <w:pPr>
        <w:pStyle w:val="FootnoteText"/>
        <w:spacing w:before="60" w:after="0"/>
        <w:rPr>
          <w:rFonts w:ascii="Arial" w:hAnsi="Arial" w:cs="Arial"/>
          <w:sz w:val="16"/>
          <w:szCs w:val="16"/>
        </w:rPr>
      </w:pPr>
      <w:r>
        <w:rPr>
          <w:rStyle w:val="Style14"/>
        </w:rPr>
        <w:footnoteRef/>
      </w:r>
      <w:r>
        <w:rPr>
          <w:rFonts w:ascii="Arial" w:hAnsi="Arial" w:cs="Arial"/>
          <w:sz w:val="16"/>
          <w:szCs w:val="16"/>
        </w:rPr>
        <w:t xml:space="preserve"> </w:t>
      </w:r>
      <w:r>
        <w:rPr>
          <w:rFonts w:ascii="Arial" w:hAnsi="Arial" w:cs="Arial"/>
          <w:sz w:val="16"/>
          <w:szCs w:val="16"/>
        </w:rPr>
        <w:t xml:space="preserve">Отметка налоговых органов требуется только для гарантов, являющихся резидентами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108" w:type="dxa"/>
        <w:top w:w="0" w:type="dxa"/>
        <w:right w:w="108" w:type="dxa"/>
        <w:bottom w:w="0" w:type="dxa"/>
      </w:tblCellMar>
      <w:tblLook w:val="01E0" w:firstRow="1" w:lastRow="1" w:firstColumn="1" w:lastColumn="1" w:noHBand="0" w:noVBand="0"/>
    </w:tblPr>
    <w:tblGrid>
      <w:gridCol w:w="9355"/>
    </w:tblGrid>
    <w:tr>
      <w:trPr>
        <w:trHeight w:val="253"/>
      </w:trPr>
      <w:tc>
        <w:tcPr>
          <w:tcW w:w="9355" w:type="dxa"/>
          <w:tcBorders>
            <w:bottom w:val="single" w:color="FFD200" w:sz="12" w:space="0"/>
          </w:tcBorders>
          <w:vAlign w:val="center"/>
        </w:tcPr>
        <w:p>
          <w:pPr>
            <w:pStyle w:val="Normal"/>
            <w:widowControl w:val="off"/>
            <w:jc w:val="right"/>
            <w:rPr>
              <w:rFonts w:ascii="Arial" w:hAnsi="Arial"/>
              <w:b/>
              <w:caps/>
              <w:sz w:val="10"/>
              <w:szCs w:val="10"/>
            </w:rPr>
          </w:pPr>
          <w:r>
            <w:rPr>
              <w:rFonts w:ascii="Arial" w:hAnsi="Arial"/>
              <w:b/>
              <w:caps/>
              <w:sz w:val="10"/>
              <w:szCs w:val="10"/>
            </w:rPr>
            <w:t xml:space="preserve">БЛОК 3 «Общие условия и требования по проведению конкурентной закупки»</w:t>
          </w:r>
        </w:p>
      </w:tc>
    </w:tr>
  </w:tbl>
  <w:p>
    <w:pPr>
      <w:pStyle w:val="Header"/>
      <w:pBdr>
        <w:bottom w:val="none"/>
      </w:pBdr>
      <w:jc w:val="left"/>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108" w:type="dxa"/>
        <w:top w:w="0" w:type="dxa"/>
        <w:right w:w="108" w:type="dxa"/>
        <w:bottom w:w="0" w:type="dxa"/>
      </w:tblCellMar>
      <w:tblLook w:val="01E0" w:firstRow="1" w:lastRow="1" w:firstColumn="1" w:lastColumn="1" w:noHBand="0" w:noVBand="0"/>
    </w:tblPr>
    <w:tblGrid>
      <w:gridCol w:w="9355"/>
    </w:tblGrid>
    <w:tr>
      <w:trPr>
        <w:trHeight w:val="253"/>
      </w:trPr>
      <w:tc>
        <w:tcPr>
          <w:tcW w:w="9355" w:type="dxa"/>
          <w:tcBorders>
            <w:bottom w:val="single" w:color="FFD200" w:sz="12" w:space="0"/>
          </w:tcBorders>
          <w:vAlign w:val="center"/>
        </w:tcPr>
        <w:p>
          <w:pPr>
            <w:pStyle w:val="Normal"/>
            <w:widowControl w:val="off"/>
            <w:jc w:val="right"/>
            <w:rPr>
              <w:rFonts w:ascii="Arial" w:hAnsi="Arial"/>
              <w:b/>
              <w:caps/>
              <w:sz w:val="10"/>
              <w:szCs w:val="10"/>
            </w:rPr>
          </w:pPr>
          <w:r>
            <w:rPr>
              <w:rFonts w:ascii="Arial" w:hAnsi="Arial"/>
              <w:b/>
              <w:caps/>
              <w:sz w:val="10"/>
              <w:szCs w:val="10"/>
            </w:rPr>
            <w:t xml:space="preserve">БЛОК 3 «Общие условия и требования по проведению конкурентной закупки»</w:t>
          </w:r>
        </w:p>
      </w:tc>
    </w:tr>
  </w:tbl>
  <w:p>
    <w:pPr>
      <w:pStyle w:val="Header"/>
      <w:pBdr>
        <w:bottom w:val="none"/>
      </w:pBdr>
      <w:jc w:val="left"/>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multiLevelType w:val="hybridMultilevel"/>
    <w:lvl w:ilvl="0">
      <w:start w:val="1"/>
      <w:numFmt w:val="bullet"/>
      <w:lvlText w:val=""/>
      <w:lvlJc w:val="left"/>
      <w:pPr>
        <w:tabs>
          <w:tab w:val="num" w:pos="927"/>
        </w:tabs>
        <w:ind w:left="927" w:hanging="360"/>
      </w:pPr>
      <w:rPr>
        <w:rFonts w:hint="default" w:ascii="Symbol" w:hAnsi="Symbol" w:cs="Symbol"/>
        <w:color w:val="auto"/>
      </w:rPr>
    </w:lvl>
    <w:lvl w:ilvl="1">
      <w:start w:val="1"/>
      <w:numFmt w:val="bullet"/>
      <w:lvlText w:val="o"/>
      <w:lvlJc w:val="left"/>
      <w:pPr>
        <w:tabs>
          <w:tab w:val="num" w:pos="720"/>
        </w:tabs>
        <w:ind w:left="720" w:hanging="360"/>
      </w:pPr>
      <w:rPr>
        <w:rFonts w:hint="default" w:ascii="Courier New" w:hAnsi="Courier New" w:cs="Courier New"/>
      </w:rPr>
    </w:lvl>
    <w:lvl w:ilvl="2">
      <w:start w:val="1"/>
      <w:numFmt w:val="bullet"/>
      <w:lvlText w:val=""/>
      <w:lvlJc w:val="left"/>
      <w:pPr>
        <w:tabs>
          <w:tab w:val="num" w:pos="1440"/>
        </w:tabs>
        <w:ind w:left="1440" w:hanging="360"/>
      </w:pPr>
      <w:rPr>
        <w:rFonts w:hint="default" w:ascii="Wingdings" w:hAnsi="Wingdings" w:cs="Wingdings"/>
      </w:rPr>
    </w:lvl>
    <w:lvl w:ilvl="3">
      <w:start w:val="1"/>
      <w:numFmt w:val="bullet"/>
      <w:lvlText w:val=""/>
      <w:lvlJc w:val="left"/>
      <w:pPr>
        <w:tabs>
          <w:tab w:val="num" w:pos="2160"/>
        </w:tabs>
        <w:ind w:left="2160" w:hanging="360"/>
      </w:pPr>
      <w:rPr>
        <w:rFonts w:hint="default" w:ascii="Symbol" w:hAnsi="Symbol" w:cs="Symbol"/>
      </w:rPr>
    </w:lvl>
    <w:lvl w:ilvl="4">
      <w:start w:val="1"/>
      <w:numFmt w:val="bullet"/>
      <w:lvlText w:val="o"/>
      <w:lvlJc w:val="left"/>
      <w:pPr>
        <w:tabs>
          <w:tab w:val="num" w:pos="2880"/>
        </w:tabs>
        <w:ind w:left="2880" w:hanging="360"/>
      </w:pPr>
      <w:rPr>
        <w:rFonts w:hint="default" w:ascii="Courier New" w:hAnsi="Courier New" w:cs="Courier New"/>
      </w:rPr>
    </w:lvl>
    <w:lvl w:ilvl="5">
      <w:start w:val="1"/>
      <w:numFmt w:val="bullet"/>
      <w:lvlText w:val=""/>
      <w:lvlJc w:val="left"/>
      <w:pPr>
        <w:tabs>
          <w:tab w:val="num" w:pos="3600"/>
        </w:tabs>
        <w:ind w:left="3600" w:hanging="360"/>
      </w:pPr>
      <w:rPr>
        <w:rFonts w:hint="default" w:ascii="Wingdings" w:hAnsi="Wingdings" w:cs="Wingdings"/>
      </w:rPr>
    </w:lvl>
    <w:lvl w:ilvl="6">
      <w:start w:val="1"/>
      <w:numFmt w:val="bullet"/>
      <w:lvlText w:val=""/>
      <w:lvlJc w:val="left"/>
      <w:pPr>
        <w:tabs>
          <w:tab w:val="num" w:pos="4320"/>
        </w:tabs>
        <w:ind w:left="4320" w:hanging="360"/>
      </w:pPr>
      <w:rPr>
        <w:rFonts w:hint="default" w:ascii="Symbol" w:hAnsi="Symbol" w:cs="Symbol"/>
      </w:rPr>
    </w:lvl>
    <w:lvl w:ilvl="7">
      <w:start w:val="1"/>
      <w:numFmt w:val="bullet"/>
      <w:lvlText w:val="o"/>
      <w:lvlJc w:val="left"/>
      <w:pPr>
        <w:tabs>
          <w:tab w:val="num" w:pos="5040"/>
        </w:tabs>
        <w:ind w:left="5040" w:hanging="360"/>
      </w:pPr>
      <w:rPr>
        <w:rFonts w:hint="default" w:ascii="Courier New" w:hAnsi="Courier New" w:cs="Courier New"/>
      </w:rPr>
    </w:lvl>
    <w:lvl w:ilvl="8">
      <w:start w:val="1"/>
      <w:numFmt w:val="bullet"/>
      <w:lvlText w:val=""/>
      <w:lvlJc w:val="left"/>
      <w:pPr>
        <w:tabs>
          <w:tab w:val="num" w:pos="5760"/>
        </w:tabs>
        <w:ind w:left="5760" w:hanging="360"/>
      </w:pPr>
      <w:rPr>
        <w:rFonts w:hint="default" w:ascii="Wingdings" w:hAnsi="Wingdings" w:cs="Wingdings"/>
      </w:rPr>
    </w:lvl>
  </w:abstractNum>
  <w:abstractNum w:abstractNumId="3">
    <w:multiLevelType w:val="hybridMultilevel"/>
    <w:lvl w:ilvl="0">
      <w:start w:val="1"/>
      <w:numFmt w:val="decimal"/>
      <w:lvlText w:val="%1."/>
      <w:lvlJc w:val="left"/>
      <w:pPr>
        <w:tabs>
          <w:tab w:val="num" w:pos="567"/>
        </w:tabs>
        <w:ind w:left="567" w:hanging="567"/>
      </w:pPr>
      <w:rPr>
        <w:rFonts w:cs="Times New Roman"/>
        <w:caps w:val="0"/>
        <w:smallCaps w:val="0"/>
        <w:strike w:val="0"/>
        <w:vanish w:val="0"/>
        <w:color w:val="000000"/>
        <w:spacing w:val="0"/>
        <w:position w:val="0"/>
        <w:sz w:val="32"/>
        <w:szCs w:val="32"/>
        <w:u w:val="none"/>
        <w:vertAlign w:val="baseline"/>
      </w:rPr>
    </w:lvl>
    <w:lvl w:ilvl="1">
      <w:start w:val="1"/>
      <w:numFmt w:val="decimal"/>
      <w:lvlText w:val="%1.%2"/>
      <w:lvlJc w:val="left"/>
      <w:pPr>
        <w:tabs>
          <w:tab w:val="num" w:pos="567"/>
        </w:tabs>
        <w:ind w:left="567" w:hanging="567"/>
      </w:pPr>
      <w:rPr>
        <w:rFonts w:cs="Times New Roman"/>
        <w:b/>
        <w:bCs w:val="0"/>
        <w:i w:val="0"/>
        <w:iCs w:val="0"/>
        <w:caps w:val="0"/>
        <w:smallCaps w:val="0"/>
        <w:strike w:val="0"/>
        <w:vanish w:val="0"/>
        <w:color w:val="000000"/>
        <w:spacing w:val="0"/>
        <w:position w:val="0"/>
        <w:sz w:val="32"/>
        <w:szCs w:val="32"/>
        <w:u w:val="none"/>
        <w:vertAlign w:val="baseline"/>
      </w:rPr>
    </w:lvl>
    <w:lvl w:ilvl="2">
      <w:start w:val="1"/>
      <w:numFmt w:val="decimal"/>
      <w:lvlText w:val="%1.%2.%3"/>
      <w:lvlJc w:val="left"/>
      <w:pPr>
        <w:tabs>
          <w:tab w:val="num" w:pos="1134"/>
        </w:tabs>
        <w:ind w:left="1134" w:hanging="1134"/>
      </w:pPr>
      <w:rPr>
        <w:rFonts w:cs="Times New Roman"/>
        <w:b w:val="0"/>
        <w:bCs w:val="0"/>
        <w:i w:val="0"/>
        <w:iCs w:val="0"/>
        <w:caps w:val="0"/>
        <w:smallCaps w:val="0"/>
        <w:strike w:val="0"/>
        <w:vanish w:val="0"/>
        <w:color w:val="000000"/>
        <w:spacing w:val="0"/>
        <w:position w:val="0"/>
        <w:sz w:val="22"/>
        <w:u w:val="none"/>
        <w:vertAlign w:val="baseline"/>
      </w:rPr>
    </w:lvl>
    <w:lvl w:ilvl="3">
      <w:start w:val="1"/>
      <w:numFmt w:val="decimal"/>
      <w:lvlText w:val="%1.%2.%3.%4"/>
      <w:lvlJc w:val="left"/>
      <w:pPr>
        <w:tabs>
          <w:tab w:val="num" w:pos="1701"/>
        </w:tabs>
        <w:ind w:left="1701" w:hanging="1134"/>
      </w:pPr>
      <w:rPr>
        <w:rFonts w:cs="Times New Roman"/>
        <w:b w:val="0"/>
        <w:bCs w:val="0"/>
        <w:i w:val="0"/>
        <w:iCs w:val="0"/>
        <w:caps w:val="0"/>
        <w:smallCaps w:val="0"/>
        <w:strike w:val="0"/>
        <w:vanish w:val="0"/>
        <w:color w:val="auto"/>
        <w:spacing w:val="0"/>
        <w:w w:val="100"/>
        <w:position w:val="0"/>
        <w:sz w:val="22"/>
        <w:szCs w:val="22"/>
        <w:u w:val="none"/>
        <w:vertAlign w:val="baseline"/>
      </w:rPr>
    </w:lvl>
    <w:lvl w:ilvl="4">
      <w:start w:val="1"/>
      <w:numFmt w:val="decimal"/>
      <w:lvlText w:val="%1.%2.%3.%4.%5."/>
      <w:lvlJc w:val="left"/>
      <w:pPr>
        <w:tabs>
          <w:tab w:val="num" w:pos="1080"/>
        </w:tabs>
        <w:ind w:left="1080" w:hanging="1080"/>
      </w:pPr>
      <w:rPr>
        <w:rFonts w:cs="Times New Roman"/>
        <w:b w:val="0"/>
        <w:bCs w:val="0"/>
        <w:i w:val="0"/>
        <w:iCs w:val="0"/>
      </w:rPr>
    </w:lvl>
    <w:lvl w:ilvl="5">
      <w:start w:val="1"/>
      <w:numFmt w:val="decimal"/>
      <w:lvlText w:val="%1.%2.%3.%4.%5.%6."/>
      <w:lvlJc w:val="left"/>
      <w:pPr>
        <w:tabs>
          <w:tab w:val="num" w:pos="1080"/>
        </w:tabs>
        <w:ind w:left="1080" w:hanging="1080"/>
      </w:pPr>
      <w:rPr>
        <w:rFonts w:cs="Times New Roman"/>
        <w:sz w:val="22"/>
        <w:szCs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multiLevelType w:val="hybridMultilevel"/>
    <w:lvl w:ilvl="0">
      <w:start w:val="1"/>
      <w:numFmt w:val="decimal"/>
      <w:lvlText w:val="%1)"/>
      <w:lvlJc w:val="left"/>
      <w:pPr>
        <w:tabs>
          <w:tab w:val="num" w:pos="0"/>
        </w:tabs>
        <w:ind w:left="777" w:hanging="360"/>
      </w:pPr>
      <w:rPr>
        <w:rFonts w:cs="Times New Roman"/>
      </w:rPr>
    </w:lvl>
    <w:lvl w:ilvl="1">
      <w:start w:val="1"/>
      <w:numFmt w:val="lowerLetter"/>
      <w:lvlText w:val="%2."/>
      <w:lvlJc w:val="left"/>
      <w:pPr>
        <w:tabs>
          <w:tab w:val="num" w:pos="0"/>
        </w:tabs>
        <w:ind w:left="1497" w:hanging="360"/>
      </w:pPr>
      <w:rPr>
        <w:rFonts w:cs="Times New Roman"/>
      </w:rPr>
    </w:lvl>
    <w:lvl w:ilvl="2">
      <w:start w:val="1"/>
      <w:numFmt w:val="lowerRoman"/>
      <w:lvlText w:val="%3."/>
      <w:lvlJc w:val="right"/>
      <w:pPr>
        <w:tabs>
          <w:tab w:val="num" w:pos="0"/>
        </w:tabs>
        <w:ind w:left="2217" w:hanging="180"/>
      </w:pPr>
      <w:rPr>
        <w:rFonts w:cs="Times New Roman"/>
      </w:rPr>
    </w:lvl>
    <w:lvl w:ilvl="3">
      <w:start w:val="1"/>
      <w:numFmt w:val="decimal"/>
      <w:lvlText w:val="%4."/>
      <w:lvlJc w:val="left"/>
      <w:pPr>
        <w:tabs>
          <w:tab w:val="num" w:pos="0"/>
        </w:tabs>
        <w:ind w:left="2937" w:hanging="360"/>
      </w:pPr>
      <w:rPr>
        <w:rFonts w:cs="Times New Roman"/>
      </w:rPr>
    </w:lvl>
    <w:lvl w:ilvl="4">
      <w:start w:val="1"/>
      <w:numFmt w:val="lowerLetter"/>
      <w:lvlText w:val="%5."/>
      <w:lvlJc w:val="left"/>
      <w:pPr>
        <w:tabs>
          <w:tab w:val="num" w:pos="0"/>
        </w:tabs>
        <w:ind w:left="3657" w:hanging="360"/>
      </w:pPr>
      <w:rPr>
        <w:rFonts w:cs="Times New Roman"/>
      </w:rPr>
    </w:lvl>
    <w:lvl w:ilvl="5">
      <w:start w:val="1"/>
      <w:numFmt w:val="lowerRoman"/>
      <w:lvlText w:val="%6."/>
      <w:lvlJc w:val="right"/>
      <w:pPr>
        <w:tabs>
          <w:tab w:val="num" w:pos="0"/>
        </w:tabs>
        <w:ind w:left="4377" w:hanging="180"/>
      </w:pPr>
      <w:rPr>
        <w:rFonts w:cs="Times New Roman"/>
      </w:rPr>
    </w:lvl>
    <w:lvl w:ilvl="6">
      <w:start w:val="1"/>
      <w:numFmt w:val="decimal"/>
      <w:lvlText w:val="%7."/>
      <w:lvlJc w:val="left"/>
      <w:pPr>
        <w:tabs>
          <w:tab w:val="num" w:pos="0"/>
        </w:tabs>
        <w:ind w:left="5097" w:hanging="360"/>
      </w:pPr>
      <w:rPr>
        <w:rFonts w:cs="Times New Roman"/>
      </w:rPr>
    </w:lvl>
    <w:lvl w:ilvl="7">
      <w:start w:val="1"/>
      <w:numFmt w:val="lowerLetter"/>
      <w:lvlText w:val="%8."/>
      <w:lvlJc w:val="left"/>
      <w:pPr>
        <w:tabs>
          <w:tab w:val="num" w:pos="0"/>
        </w:tabs>
        <w:ind w:left="5817" w:hanging="360"/>
      </w:pPr>
      <w:rPr>
        <w:rFonts w:cs="Times New Roman"/>
      </w:rPr>
    </w:lvl>
    <w:lvl w:ilvl="8">
      <w:start w:val="1"/>
      <w:numFmt w:val="lowerRoman"/>
      <w:lvlText w:val="%9."/>
      <w:lvlJc w:val="right"/>
      <w:pPr>
        <w:tabs>
          <w:tab w:val="num" w:pos="0"/>
        </w:tabs>
        <w:ind w:left="6537" w:hanging="180"/>
      </w:pPr>
      <w:rPr>
        <w:rFonts w:cs="Times New Roman"/>
      </w:rPr>
    </w:lvl>
  </w:abstractNum>
  <w:abstractNum w:abstractNumId="5">
    <w:multiLevelType w:val="hybridMultilevel"/>
    <w:lvl w:ilvl="0">
      <w:start w:val="1"/>
      <w:numFmt w:val="decimal"/>
      <w:lvlText w:val="4.%1."/>
      <w:lvlJc w:val="center"/>
      <w:pPr>
        <w:tabs>
          <w:tab w:val="num" w:pos="0"/>
        </w:tabs>
        <w:ind w:left="360" w:hanging="360"/>
      </w:pPr>
      <w:rPr>
        <w:rFonts w:ascii="Arial" w:hAnsi="Arial" w:cs="Arial"/>
        <w:color w:val="auto"/>
        <w:sz w:val="18"/>
        <w:szCs w:val="18"/>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2206" w:hanging="504"/>
      </w:pPr>
      <w:rPr>
        <w:sz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multiLevelType w:val="hybridMultilevel"/>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multiLevelType w:val="hybridMultilevel"/>
    <w:lvl w:ilvl="0">
      <w:start w:val="4"/>
      <w:numFmt w:val="decimal"/>
      <w:lvlText w:val="%1."/>
      <w:lvlJc w:val="left"/>
      <w:pPr>
        <w:tabs>
          <w:tab w:val="num" w:pos="1134"/>
        </w:tabs>
        <w:ind w:left="0" w:firstLine="0"/>
      </w:pPr>
      <w:rPr>
        <w:rFonts w:cs="Times New Roman"/>
        <w:caps w:val="0"/>
        <w:smallCaps w:val="0"/>
        <w:strike w:val="0"/>
        <w:vanish w:val="0"/>
        <w:color w:val="000000"/>
        <w:spacing w:val="0"/>
        <w:position w:val="0"/>
        <w:sz w:val="22"/>
        <w:u w:val="none"/>
        <w:vertAlign w:val="baseline"/>
      </w:rPr>
    </w:lvl>
    <w:lvl w:ilvl="1">
      <w:start w:val="2"/>
      <w:numFmt w:val="decimal"/>
      <w:lvlText w:val="%1.%2."/>
      <w:lvlJc w:val="left"/>
      <w:pPr>
        <w:tabs>
          <w:tab w:val="num" w:pos="1701"/>
        </w:tabs>
        <w:ind w:left="0" w:firstLine="0"/>
      </w:pPr>
      <w:rPr>
        <w:rFonts w:ascii="Times New Roman" w:hAnsi="Times New Roman" w:cs="Times New Roman"/>
        <w:b/>
        <w:bCs w:val="0"/>
        <w:i w:val="0"/>
        <w:iCs w:val="0"/>
        <w:caps w:val="0"/>
        <w:smallCaps w:val="0"/>
        <w:strike w:val="0"/>
        <w:vanish w:val="0"/>
        <w:color w:val="000000"/>
        <w:spacing w:val="0"/>
        <w:position w:val="0"/>
        <w:sz w:val="22"/>
        <w:u w:val="none"/>
        <w:vertAlign w:val="baseline"/>
      </w:rPr>
    </w:lvl>
    <w:lvl w:ilvl="2">
      <w:start w:val="3"/>
      <w:numFmt w:val="decimal"/>
      <w:lvlText w:val="%1.%2.%3."/>
      <w:lvlJc w:val="left"/>
      <w:pPr>
        <w:tabs>
          <w:tab w:val="num" w:pos="2978"/>
        </w:tabs>
        <w:ind w:left="0" w:firstLine="0"/>
      </w:pPr>
      <w:rPr>
        <w:rFonts w:cs="Times New Roman"/>
        <w:b w:val="0"/>
        <w:bCs w:val="0"/>
        <w:i w:val="0"/>
        <w:iCs w:val="0"/>
        <w:caps w:val="0"/>
        <w:smallCaps w:val="0"/>
        <w:strike w:val="0"/>
        <w:vanish w:val="0"/>
        <w:color w:val="000000"/>
        <w:spacing w:val="0"/>
        <w:position w:val="0"/>
        <w:sz w:val="22"/>
        <w:u w:val="none"/>
        <w:vertAlign w:val="baseline"/>
      </w:rPr>
    </w:lvl>
    <w:lvl w:ilvl="3">
      <w:start w:val="1"/>
      <w:numFmt w:val="decimal"/>
      <w:lvlText w:val="%1.%2.%3.%4."/>
      <w:lvlJc w:val="left"/>
      <w:pPr>
        <w:tabs>
          <w:tab w:val="num" w:pos="1701"/>
        </w:tabs>
        <w:ind w:left="0" w:firstLine="0"/>
      </w:pPr>
      <w:rPr>
        <w:rFonts w:cs="Times New Roman"/>
        <w:b w:val="0"/>
        <w:bCs w:val="0"/>
        <w:i w:val="0"/>
        <w:iCs w:val="0"/>
        <w:caps w:val="0"/>
        <w:smallCaps w:val="0"/>
        <w:strike w:val="0"/>
        <w:vanish w:val="0"/>
        <w:color w:val="auto"/>
        <w:spacing w:val="0"/>
        <w:w w:val="100"/>
        <w:position w:val="0"/>
        <w:sz w:val="22"/>
        <w:szCs w:val="22"/>
        <w:u w:val="none"/>
        <w:vertAlign w:val="baseline"/>
      </w:rPr>
    </w:lvl>
    <w:lvl w:ilvl="4">
      <w:start w:val="1"/>
      <w:numFmt w:val="decimal"/>
      <w:lvlText w:val="%1.%2.%3.%4.%5."/>
      <w:lvlJc w:val="left"/>
      <w:pPr>
        <w:tabs>
          <w:tab w:val="num" w:pos="1701"/>
        </w:tabs>
        <w:ind w:left="0" w:firstLine="0"/>
      </w:pPr>
      <w:rPr>
        <w:rFonts w:cs="Times New Roman"/>
        <w:b w:val="0"/>
        <w:bCs w:val="0"/>
        <w:i w:val="0"/>
        <w:iCs w:val="0"/>
      </w:rPr>
    </w:lvl>
    <w:lvl w:ilvl="5">
      <w:start w:val="1"/>
      <w:numFmt w:val="bullet"/>
      <w:lvlText w:val=""/>
      <w:lvlJc w:val="left"/>
      <w:pPr>
        <w:tabs>
          <w:tab w:val="num" w:pos="1701"/>
        </w:tabs>
        <w:ind w:left="0" w:firstLine="0"/>
      </w:pPr>
      <w:rPr>
        <w:rFonts w:hint="default" w:ascii="Wingdings" w:hAnsi="Wingdings" w:cs="Wingdings"/>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multiLevelType w:val="hybridMultilevel"/>
    <w:lvl w:ilvl="0">
      <w:start w:val="1"/>
      <w:numFmt w:val="decimal"/>
      <w:lvlText w:val="%1."/>
      <w:lvlJc w:val="left"/>
      <w:pPr>
        <w:tabs>
          <w:tab w:val="num" w:pos="1134"/>
        </w:tabs>
        <w:ind w:left="0" w:firstLine="0"/>
      </w:pPr>
      <w:rPr>
        <w:rFonts w:cs="Times New Roman"/>
        <w:caps w:val="0"/>
        <w:smallCaps w:val="0"/>
        <w:strike w:val="0"/>
        <w:vanish w:val="0"/>
        <w:color w:val="000000"/>
        <w:spacing w:val="0"/>
        <w:position w:val="0"/>
        <w:sz w:val="22"/>
        <w:u w:val="none"/>
        <w:vertAlign w:val="baseline"/>
      </w:rPr>
    </w:lvl>
    <w:lvl w:ilvl="1">
      <w:start w:val="1"/>
      <w:numFmt w:val="decimal"/>
      <w:lvlText w:val="%1.%2."/>
      <w:lvlJc w:val="left"/>
      <w:pPr>
        <w:tabs>
          <w:tab w:val="num" w:pos="1701"/>
        </w:tabs>
        <w:ind w:left="0" w:firstLine="0"/>
      </w:pPr>
      <w:rPr>
        <w:rFonts w:ascii="Times New Roman" w:hAnsi="Times New Roman" w:cs="Times New Roman"/>
        <w:b/>
        <w:bCs w:val="0"/>
        <w:i w:val="0"/>
        <w:iCs w:val="0"/>
        <w:caps w:val="0"/>
        <w:smallCaps w:val="0"/>
        <w:strike w:val="0"/>
        <w:vanish w:val="0"/>
        <w:color w:val="000000"/>
        <w:spacing w:val="0"/>
        <w:position w:val="0"/>
        <w:sz w:val="22"/>
        <w:u w:val="none"/>
        <w:vertAlign w:val="baseline"/>
      </w:rPr>
    </w:lvl>
    <w:lvl w:ilvl="2">
      <w:start w:val="1"/>
      <w:numFmt w:val="decimal"/>
      <w:lvlText w:val="%1.%2.%3."/>
      <w:lvlJc w:val="left"/>
      <w:pPr>
        <w:tabs>
          <w:tab w:val="num" w:pos="3830"/>
        </w:tabs>
        <w:ind w:left="852" w:hanging="852"/>
      </w:pPr>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3">
      <w:start w:val="1"/>
      <w:numFmt w:val="decimal"/>
      <w:lvlText w:val="%1.%2.%3.%4."/>
      <w:lvlJc w:val="left"/>
      <w:pPr>
        <w:tabs>
          <w:tab w:val="num" w:pos="1701"/>
        </w:tabs>
        <w:ind w:left="0" w:firstLine="0"/>
      </w:pPr>
      <w:rPr>
        <w:rFonts w:cs="Times New Roman"/>
        <w:b w:val="0"/>
        <w:bCs w:val="0"/>
        <w:i w:val="0"/>
        <w:iCs w:val="0"/>
        <w:caps w:val="0"/>
        <w:smallCaps w:val="0"/>
        <w:strike w:val="0"/>
        <w:vanish w:val="0"/>
        <w:color w:val="auto"/>
        <w:spacing w:val="0"/>
        <w:w w:val="100"/>
        <w:position w:val="0"/>
        <w:sz w:val="24"/>
        <w:szCs w:val="24"/>
        <w:u w:val="none"/>
        <w:vertAlign w:val="baseline"/>
      </w:rPr>
    </w:lvl>
    <w:lvl w:ilvl="4">
      <w:start w:val="1"/>
      <w:numFmt w:val="decimal"/>
      <w:lvlText w:val="%1.%2.%3.%4.%5."/>
      <w:lvlJc w:val="left"/>
      <w:pPr>
        <w:tabs>
          <w:tab w:val="num" w:pos="1701"/>
        </w:tabs>
        <w:ind w:left="0" w:firstLine="0"/>
      </w:pPr>
      <w:rPr>
        <w:rFonts w:cs="Times New Roman"/>
        <w:b w:val="0"/>
        <w:bCs w:val="0"/>
        <w:i w:val="0"/>
        <w:iCs w:val="0"/>
      </w:rPr>
    </w:lvl>
    <w:lvl w:ilvl="5">
      <w:start w:val="1"/>
      <w:numFmt w:val="russianLower"/>
      <w:lvlText w:val="%6)"/>
      <w:lvlJc w:val="left"/>
      <w:pPr>
        <w:tabs>
          <w:tab w:val="num" w:pos="1701"/>
        </w:tabs>
        <w:ind w:left="0" w:firstLine="0"/>
      </w:pPr>
      <w:rPr>
        <w:rFonts w:cs="Times New Roman"/>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multiLevelType w:val="hybridMultilevel"/>
    <w:lvl w:ilvl="0">
      <w:start w:val="1"/>
      <w:numFmt w:val="decimal"/>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multiLevelType w:val="hybridMultilevel"/>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multiLevelType w:val="hybridMultilevel"/>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multiLevelType w:val="hybridMultilevel"/>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multiLevelType w:val="hybridMultilevel"/>
    <w:lvl w:ilvl="0">
      <w:start w:val="1"/>
      <w:numFmt w:val="bullet"/>
      <w:lvlText w:val=""/>
      <w:lvlJc w:val="left"/>
      <w:pPr>
        <w:tabs>
          <w:tab w:val="num" w:pos="1437"/>
        </w:tabs>
        <w:ind w:left="1437" w:hanging="360"/>
      </w:pPr>
      <w:rPr>
        <w:rFonts w:hint="default" w:ascii="Wingdings" w:hAnsi="Wingdings" w:cs="Wingdings"/>
        <w:color w:val="auto"/>
      </w:rPr>
    </w:lvl>
    <w:lvl w:ilvl="1">
      <w:start w:val="1"/>
      <w:numFmt w:val="bullet"/>
      <w:lvlText w:val=""/>
      <w:lvlJc w:val="left"/>
      <w:pPr>
        <w:tabs>
          <w:tab w:val="num" w:pos="1797"/>
        </w:tabs>
        <w:ind w:left="1797" w:hanging="360"/>
      </w:pPr>
      <w:rPr>
        <w:rFonts w:hint="default" w:ascii="Wingdings" w:hAnsi="Wingdings" w:cs="Wingdings"/>
      </w:rPr>
    </w:lvl>
    <w:lvl w:ilvl="2">
      <w:start w:val="1"/>
      <w:numFmt w:val="bullet"/>
      <w:lvlText w:val=""/>
      <w:lvlJc w:val="left"/>
      <w:pPr>
        <w:tabs>
          <w:tab w:val="num" w:pos="2157"/>
        </w:tabs>
        <w:ind w:left="2157" w:hanging="360"/>
      </w:pPr>
      <w:rPr>
        <w:rFonts w:hint="default" w:ascii="Wingdings" w:hAnsi="Wingdings" w:cs="Wingdings"/>
      </w:rPr>
    </w:lvl>
    <w:lvl w:ilvl="3">
      <w:start w:val="1"/>
      <w:numFmt w:val="bullet"/>
      <w:lvlText w:val=""/>
      <w:lvlJc w:val="left"/>
      <w:pPr>
        <w:tabs>
          <w:tab w:val="num" w:pos="2517"/>
        </w:tabs>
        <w:ind w:left="2517" w:hanging="360"/>
      </w:pPr>
      <w:rPr>
        <w:rFonts w:hint="default" w:ascii="Symbol" w:hAnsi="Symbol" w:cs="Symbol"/>
      </w:rPr>
    </w:lvl>
    <w:lvl w:ilvl="4">
      <w:start w:val="1"/>
      <w:numFmt w:val="bullet"/>
      <w:lvlText w:val=""/>
      <w:lvlJc w:val="left"/>
      <w:pPr>
        <w:tabs>
          <w:tab w:val="num" w:pos="2877"/>
        </w:tabs>
        <w:ind w:left="2877" w:hanging="360"/>
      </w:pPr>
      <w:rPr>
        <w:rFonts w:hint="default" w:ascii="Symbol" w:hAnsi="Symbol" w:cs="Symbol"/>
      </w:rPr>
    </w:lvl>
    <w:lvl w:ilvl="5">
      <w:start w:val="1"/>
      <w:numFmt w:val="bullet"/>
      <w:lvlText w:val=""/>
      <w:lvlJc w:val="left"/>
      <w:pPr>
        <w:tabs>
          <w:tab w:val="num" w:pos="3237"/>
        </w:tabs>
        <w:ind w:left="3237" w:hanging="360"/>
      </w:pPr>
      <w:rPr>
        <w:rFonts w:hint="default" w:ascii="Wingdings" w:hAnsi="Wingdings" w:cs="Wingdings"/>
      </w:rPr>
    </w:lvl>
    <w:lvl w:ilvl="6">
      <w:start w:val="1"/>
      <w:numFmt w:val="bullet"/>
      <w:lvlText w:val=""/>
      <w:lvlJc w:val="left"/>
      <w:pPr>
        <w:tabs>
          <w:tab w:val="num" w:pos="3597"/>
        </w:tabs>
        <w:ind w:left="3597" w:hanging="360"/>
      </w:pPr>
      <w:rPr>
        <w:rFonts w:hint="default" w:ascii="Wingdings" w:hAnsi="Wingdings" w:cs="Wingdings"/>
      </w:rPr>
    </w:lvl>
    <w:lvl w:ilvl="7">
      <w:start w:val="1"/>
      <w:numFmt w:val="bullet"/>
      <w:lvlText w:val=""/>
      <w:lvlJc w:val="left"/>
      <w:pPr>
        <w:tabs>
          <w:tab w:val="num" w:pos="3957"/>
        </w:tabs>
        <w:ind w:left="3957" w:hanging="360"/>
      </w:pPr>
      <w:rPr>
        <w:rFonts w:hint="default" w:ascii="Symbol" w:hAnsi="Symbol" w:cs="Symbol"/>
      </w:rPr>
    </w:lvl>
    <w:lvl w:ilvl="8">
      <w:start w:val="1"/>
      <w:numFmt w:val="bullet"/>
      <w:lvlText w:val=""/>
      <w:lvlJc w:val="left"/>
      <w:pPr>
        <w:tabs>
          <w:tab w:val="num" w:pos="4317"/>
        </w:tabs>
        <w:ind w:left="4317" w:hanging="360"/>
      </w:pPr>
      <w:rPr>
        <w:rFonts w:hint="default" w:ascii="Symbol" w:hAnsi="Symbol" w:cs="Symbol"/>
      </w:rPr>
    </w:lvl>
  </w:abstractNum>
  <w:abstractNum w:abstractNumId="14">
    <w:multiLevelType w:val="hybridMultilevel"/>
    <w:lvl w:ilvl="0">
      <w:start w:val="1"/>
      <w:numFmt w:val="bullet"/>
      <w:lvlText w:val=""/>
      <w:lvlJc w:val="left"/>
      <w:pPr>
        <w:tabs>
          <w:tab w:val="num" w:pos="360"/>
        </w:tabs>
        <w:ind w:left="360" w:hanging="360"/>
      </w:pPr>
      <w:rPr>
        <w:rFonts w:hint="default" w:ascii="Wingdings" w:hAnsi="Wingdings" w:cs="Wingdings"/>
      </w:rPr>
    </w:lvl>
    <w:lvl w:ilvl="1">
      <w:start w:val="1"/>
      <w:numFmt w:val="bullet"/>
      <w:lvlText w:val="o"/>
      <w:lvlJc w:val="left"/>
      <w:pPr>
        <w:tabs>
          <w:tab w:val="num" w:pos="360"/>
        </w:tabs>
        <w:ind w:left="360" w:hanging="360"/>
      </w:pPr>
      <w:rPr>
        <w:rFonts w:hint="default" w:ascii="Courier New" w:hAnsi="Courier New" w:cs="Courier New"/>
      </w:rPr>
    </w:lvl>
    <w:lvl w:ilvl="2">
      <w:start w:val="1"/>
      <w:numFmt w:val="bullet"/>
      <w:lvlText w:val=""/>
      <w:lvlJc w:val="left"/>
      <w:pPr>
        <w:tabs>
          <w:tab w:val="num" w:pos="1080"/>
        </w:tabs>
        <w:ind w:left="1080" w:hanging="360"/>
      </w:pPr>
      <w:rPr>
        <w:rFonts w:hint="default"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hint="default" w:ascii="Symbol" w:hAnsi="Symbol" w:cs="Symbol"/>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hint="default" w:ascii="Calibri" w:hAnsi="Calibri" w:cs="Calibri"/>
      </w:r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multiLevelType w:val="hybridMultilevel"/>
    <w:lvl w:ilvl="0">
      <w:start w:val="1"/>
      <w:numFmt w:val="russianLower"/>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20">
    <w:multiLevelType w:val="hybridMultilevel"/>
    <w:lvl w:ilvl="0">
      <w:start w:val="1"/>
      <w:numFmt w:val="russianLower"/>
      <w:lvlText w:val="%1)"/>
      <w:lvlJc w:val="left"/>
      <w:pPr>
        <w:tabs>
          <w:tab w:val="num" w:pos="0"/>
        </w:tabs>
        <w:ind w:left="1778"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multiLevelType w:val="hybridMultilevel"/>
    <w:lvl w:ilvl="0">
      <w:start w:val="1"/>
      <w:numFmt w:val="bullet"/>
      <w:lvlText w:val=""/>
      <w:lvlJc w:val="left"/>
      <w:pPr>
        <w:tabs>
          <w:tab w:val="num" w:pos="0"/>
        </w:tabs>
        <w:ind w:left="780" w:hanging="360"/>
      </w:pPr>
      <w:rPr>
        <w:rFonts w:hint="default" w:ascii="Symbol" w:hAnsi="Symbol" w:cs="Symbol"/>
      </w:rPr>
    </w:lvl>
    <w:lvl w:ilvl="1">
      <w:start w:val="1"/>
      <w:numFmt w:val="bullet"/>
      <w:lvlText w:val="o"/>
      <w:lvlJc w:val="left"/>
      <w:pPr>
        <w:tabs>
          <w:tab w:val="num" w:pos="0"/>
        </w:tabs>
        <w:ind w:left="1500" w:hanging="360"/>
      </w:pPr>
      <w:rPr>
        <w:rFonts w:hint="default" w:ascii="Courier New" w:hAnsi="Courier New" w:cs="Courier New"/>
      </w:rPr>
    </w:lvl>
    <w:lvl w:ilvl="2">
      <w:start w:val="1"/>
      <w:numFmt w:val="bullet"/>
      <w:lvlText w:val=""/>
      <w:lvlJc w:val="left"/>
      <w:pPr>
        <w:tabs>
          <w:tab w:val="num" w:pos="0"/>
        </w:tabs>
        <w:ind w:left="2220" w:hanging="360"/>
      </w:pPr>
      <w:rPr>
        <w:rFonts w:hint="default" w:ascii="Wingdings" w:hAnsi="Wingdings" w:cs="Wingdings"/>
      </w:rPr>
    </w:lvl>
    <w:lvl w:ilvl="3">
      <w:start w:val="1"/>
      <w:numFmt w:val="bullet"/>
      <w:lvlText w:val=""/>
      <w:lvlJc w:val="left"/>
      <w:pPr>
        <w:tabs>
          <w:tab w:val="num" w:pos="0"/>
        </w:tabs>
        <w:ind w:left="2940" w:hanging="360"/>
      </w:pPr>
      <w:rPr>
        <w:rFonts w:hint="default" w:ascii="Symbol" w:hAnsi="Symbol" w:cs="Symbol"/>
      </w:rPr>
    </w:lvl>
    <w:lvl w:ilvl="4">
      <w:start w:val="1"/>
      <w:numFmt w:val="bullet"/>
      <w:lvlText w:val="o"/>
      <w:lvlJc w:val="left"/>
      <w:pPr>
        <w:tabs>
          <w:tab w:val="num" w:pos="0"/>
        </w:tabs>
        <w:ind w:left="3660" w:hanging="360"/>
      </w:pPr>
      <w:rPr>
        <w:rFonts w:hint="default" w:ascii="Courier New" w:hAnsi="Courier New" w:cs="Courier New"/>
      </w:rPr>
    </w:lvl>
    <w:lvl w:ilvl="5">
      <w:start w:val="1"/>
      <w:numFmt w:val="bullet"/>
      <w:lvlText w:val=""/>
      <w:lvlJc w:val="left"/>
      <w:pPr>
        <w:tabs>
          <w:tab w:val="num" w:pos="0"/>
        </w:tabs>
        <w:ind w:left="4380" w:hanging="360"/>
      </w:pPr>
      <w:rPr>
        <w:rFonts w:hint="default" w:ascii="Wingdings" w:hAnsi="Wingdings" w:cs="Wingdings"/>
      </w:rPr>
    </w:lvl>
    <w:lvl w:ilvl="6">
      <w:start w:val="1"/>
      <w:numFmt w:val="bullet"/>
      <w:lvlText w:val=""/>
      <w:lvlJc w:val="left"/>
      <w:pPr>
        <w:tabs>
          <w:tab w:val="num" w:pos="0"/>
        </w:tabs>
        <w:ind w:left="5100" w:hanging="360"/>
      </w:pPr>
      <w:rPr>
        <w:rFonts w:hint="default" w:ascii="Symbol" w:hAnsi="Symbol" w:cs="Symbol"/>
      </w:rPr>
    </w:lvl>
    <w:lvl w:ilvl="7">
      <w:start w:val="1"/>
      <w:numFmt w:val="bullet"/>
      <w:lvlText w:val="o"/>
      <w:lvlJc w:val="left"/>
      <w:pPr>
        <w:tabs>
          <w:tab w:val="num" w:pos="0"/>
        </w:tabs>
        <w:ind w:left="5820" w:hanging="360"/>
      </w:pPr>
      <w:rPr>
        <w:rFonts w:hint="default" w:ascii="Courier New" w:hAnsi="Courier New" w:cs="Courier New"/>
      </w:rPr>
    </w:lvl>
    <w:lvl w:ilvl="8">
      <w:start w:val="1"/>
      <w:numFmt w:val="bullet"/>
      <w:lvlText w:val=""/>
      <w:lvlJc w:val="left"/>
      <w:pPr>
        <w:tabs>
          <w:tab w:val="num" w:pos="0"/>
        </w:tabs>
        <w:ind w:left="6540" w:hanging="360"/>
      </w:pPr>
      <w:rPr>
        <w:rFonts w:hint="default" w:ascii="Wingdings" w:hAnsi="Wingdings" w:cs="Wingdings"/>
      </w:rPr>
    </w:lvl>
  </w:abstractNum>
  <w:abstractNum w:abstractNumId="22">
    <w:multiLevelType w:val="hybridMultilevel"/>
    <w:lvl w:ilvl="0">
      <w:start w:val="1"/>
      <w:numFmt w:val="russianLower"/>
      <w:lvlText w:val="%1."/>
      <w:lvlJc w:val="left"/>
      <w:pPr>
        <w:tabs>
          <w:tab w:val="num" w:pos="0"/>
        </w:tabs>
        <w:ind w:left="1571" w:hanging="360"/>
      </w:pPr>
    </w:lvl>
    <w:lvl w:ilvl="1">
      <w:start w:val="1"/>
      <w:numFmt w:val="bullet"/>
      <w:lvlText w:val="o"/>
      <w:lvlJc w:val="left"/>
      <w:pPr>
        <w:tabs>
          <w:tab w:val="num" w:pos="0"/>
        </w:tabs>
        <w:ind w:left="2291" w:hanging="360"/>
      </w:pPr>
      <w:rPr>
        <w:rFonts w:hint="default" w:ascii="Courier New" w:hAnsi="Courier New" w:cs="Courier New"/>
      </w:rPr>
    </w:lvl>
    <w:lvl w:ilvl="2">
      <w:start w:val="1"/>
      <w:numFmt w:val="bullet"/>
      <w:lvlText w:val=""/>
      <w:lvlJc w:val="left"/>
      <w:pPr>
        <w:tabs>
          <w:tab w:val="num" w:pos="0"/>
        </w:tabs>
        <w:ind w:left="3011" w:hanging="360"/>
      </w:pPr>
      <w:rPr>
        <w:rFonts w:hint="default" w:ascii="Wingdings" w:hAnsi="Wingdings" w:cs="Wingdings"/>
      </w:rPr>
    </w:lvl>
    <w:lvl w:ilvl="3">
      <w:start w:val="1"/>
      <w:numFmt w:val="bullet"/>
      <w:lvlText w:val=""/>
      <w:lvlJc w:val="left"/>
      <w:pPr>
        <w:tabs>
          <w:tab w:val="num" w:pos="0"/>
        </w:tabs>
        <w:ind w:left="3731" w:hanging="360"/>
      </w:pPr>
      <w:rPr>
        <w:rFonts w:hint="default" w:ascii="Symbol" w:hAnsi="Symbol" w:cs="Symbol"/>
      </w:rPr>
    </w:lvl>
    <w:lvl w:ilvl="4">
      <w:start w:val="1"/>
      <w:numFmt w:val="bullet"/>
      <w:lvlText w:val="o"/>
      <w:lvlJc w:val="left"/>
      <w:pPr>
        <w:tabs>
          <w:tab w:val="num" w:pos="0"/>
        </w:tabs>
        <w:ind w:left="4451" w:hanging="360"/>
      </w:pPr>
      <w:rPr>
        <w:rFonts w:hint="default" w:ascii="Courier New" w:hAnsi="Courier New" w:cs="Courier New"/>
      </w:rPr>
    </w:lvl>
    <w:lvl w:ilvl="5">
      <w:start w:val="1"/>
      <w:numFmt w:val="bullet"/>
      <w:lvlText w:val=""/>
      <w:lvlJc w:val="left"/>
      <w:pPr>
        <w:tabs>
          <w:tab w:val="num" w:pos="0"/>
        </w:tabs>
        <w:ind w:left="5171" w:hanging="360"/>
      </w:pPr>
      <w:rPr>
        <w:rFonts w:hint="default" w:ascii="Wingdings" w:hAnsi="Wingdings" w:cs="Wingdings"/>
      </w:rPr>
    </w:lvl>
    <w:lvl w:ilvl="6">
      <w:start w:val="1"/>
      <w:numFmt w:val="bullet"/>
      <w:lvlText w:val=""/>
      <w:lvlJc w:val="left"/>
      <w:pPr>
        <w:tabs>
          <w:tab w:val="num" w:pos="0"/>
        </w:tabs>
        <w:ind w:left="5891" w:hanging="360"/>
      </w:pPr>
      <w:rPr>
        <w:rFonts w:hint="default" w:ascii="Symbol" w:hAnsi="Symbol" w:cs="Symbol"/>
      </w:rPr>
    </w:lvl>
    <w:lvl w:ilvl="7">
      <w:start w:val="1"/>
      <w:numFmt w:val="bullet"/>
      <w:lvlText w:val="o"/>
      <w:lvlJc w:val="left"/>
      <w:pPr>
        <w:tabs>
          <w:tab w:val="num" w:pos="0"/>
        </w:tabs>
        <w:ind w:left="6611" w:hanging="360"/>
      </w:pPr>
      <w:rPr>
        <w:rFonts w:hint="default" w:ascii="Courier New" w:hAnsi="Courier New" w:cs="Courier New"/>
      </w:rPr>
    </w:lvl>
    <w:lvl w:ilvl="8">
      <w:start w:val="1"/>
      <w:numFmt w:val="bullet"/>
      <w:lvlText w:val=""/>
      <w:lvlJc w:val="left"/>
      <w:pPr>
        <w:tabs>
          <w:tab w:val="num" w:pos="0"/>
        </w:tabs>
        <w:ind w:left="7331" w:hanging="360"/>
      </w:pPr>
      <w:rPr>
        <w:rFonts w:hint="default" w:ascii="Wingdings" w:hAnsi="Wingdings" w:cs="Wingdings"/>
      </w:rPr>
    </w:lvl>
  </w:abstractNum>
  <w:abstractNum w:abstractNumId="23">
    <w:multiLevelType w:val="hybridMultilevel"/>
    <w:lvl w:ilvl="0">
      <w:start w:val="1"/>
      <w:numFmt w:val="decimal"/>
      <w:lvlText w:val="%1."/>
      <w:lvlJc w:val="left"/>
      <w:pPr>
        <w:tabs>
          <w:tab w:val="num" w:pos="612"/>
        </w:tabs>
        <w:ind w:left="612" w:hanging="360"/>
      </w:pPr>
    </w:lvl>
    <w:lvl w:ilvl="1">
      <w:start w:val="1"/>
      <w:numFmt w:val="decimal"/>
      <w:isLgl/>
      <w:lvlText w:val="%1.%2."/>
      <w:lvlJc w:val="left"/>
      <w:pPr>
        <w:tabs>
          <w:tab w:val="num" w:pos="720"/>
        </w:tabs>
        <w:ind w:left="720" w:hanging="720"/>
      </w:pPr>
      <w:rPr>
        <w:b/>
        <w:sz w:val="28"/>
        <w:szCs w:val="28"/>
      </w:rPr>
    </w:lvl>
    <w:lvl w:ilvl="2">
      <w:start w:val="1"/>
      <w:numFmt w:val="decimal"/>
      <w:isLgl/>
      <w:lvlText w:val="%1.%2.%3."/>
      <w:lvlJc w:val="left"/>
      <w:pPr>
        <w:tabs>
          <w:tab w:val="num" w:pos="720"/>
        </w:tabs>
        <w:ind w:left="720" w:hanging="720"/>
      </w:pPr>
      <w:rPr>
        <w:color w:val="auto"/>
      </w:rPr>
    </w:lvl>
    <w:lvl w:ilvl="3">
      <w:start w:val="1"/>
      <w:numFmt w:val="decimal"/>
      <w:isLgl/>
      <w:lvlText w:val="%1.%2.%3.%4."/>
      <w:lvlJc w:val="left"/>
      <w:pPr>
        <w:tabs>
          <w:tab w:val="num" w:pos="1648"/>
        </w:tabs>
        <w:ind w:left="1648" w:hanging="1080"/>
      </w:pPr>
      <w:rPr>
        <w:b w:val="0"/>
      </w:r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24">
    <w:multiLevelType w:val="hybridMultilevel"/>
    <w:lvl w:ilvl="0">
      <w:start w:val="1"/>
      <w:numFmt w:val="decimal"/>
      <w:lvlText w:val="%1."/>
      <w:lvlJc w:val="left"/>
      <w:pPr>
        <w:tabs>
          <w:tab w:val="num" w:pos="0"/>
        </w:tabs>
        <w:ind w:left="1634" w:hanging="360"/>
      </w:pPr>
      <w:rPr>
        <w:rFonts w:ascii="Times New Roman" w:hAnsi="Times New Roman"/>
        <w:b w:val="0"/>
        <w:i w:val="0"/>
        <w:caps w:val="0"/>
        <w:smallCaps w:val="0"/>
        <w:strike w:val="0"/>
        <w:vanish w:val="0"/>
        <w:position w:val="0"/>
        <w:sz w:val="20"/>
        <w:vertAlign w:val="baseline"/>
      </w:rPr>
    </w:lvl>
    <w:lvl w:ilvl="1">
      <w:start w:val="1"/>
      <w:numFmt w:val="lowerLetter"/>
      <w:lvlText w:val="%2."/>
      <w:lvlJc w:val="left"/>
      <w:pPr>
        <w:tabs>
          <w:tab w:val="num" w:pos="0"/>
        </w:tabs>
        <w:ind w:left="2354" w:hanging="360"/>
      </w:pPr>
    </w:lvl>
    <w:lvl w:ilvl="2">
      <w:start w:val="1"/>
      <w:numFmt w:val="lowerRoman"/>
      <w:lvlText w:val="%3."/>
      <w:lvlJc w:val="right"/>
      <w:pPr>
        <w:tabs>
          <w:tab w:val="num" w:pos="0"/>
        </w:tabs>
        <w:ind w:left="3074" w:hanging="180"/>
      </w:pPr>
    </w:lvl>
    <w:lvl w:ilvl="3">
      <w:start w:val="1"/>
      <w:numFmt w:val="decimal"/>
      <w:lvlText w:val="%4."/>
      <w:lvlJc w:val="left"/>
      <w:pPr>
        <w:tabs>
          <w:tab w:val="num" w:pos="0"/>
        </w:tabs>
        <w:ind w:left="3794" w:hanging="360"/>
      </w:pPr>
    </w:lvl>
    <w:lvl w:ilvl="4">
      <w:start w:val="1"/>
      <w:numFmt w:val="lowerLetter"/>
      <w:lvlText w:val="%5."/>
      <w:lvlJc w:val="left"/>
      <w:pPr>
        <w:tabs>
          <w:tab w:val="num" w:pos="0"/>
        </w:tabs>
        <w:ind w:left="4514" w:hanging="360"/>
      </w:pPr>
    </w:lvl>
    <w:lvl w:ilvl="5">
      <w:start w:val="1"/>
      <w:numFmt w:val="lowerRoman"/>
      <w:lvlText w:val="%6."/>
      <w:lvlJc w:val="right"/>
      <w:pPr>
        <w:tabs>
          <w:tab w:val="num" w:pos="0"/>
        </w:tabs>
        <w:ind w:left="5234" w:hanging="180"/>
      </w:pPr>
    </w:lvl>
    <w:lvl w:ilvl="6">
      <w:start w:val="1"/>
      <w:numFmt w:val="decimal"/>
      <w:lvlText w:val="%7."/>
      <w:lvlJc w:val="left"/>
      <w:pPr>
        <w:tabs>
          <w:tab w:val="num" w:pos="0"/>
        </w:tabs>
        <w:ind w:left="5954" w:hanging="360"/>
      </w:pPr>
    </w:lvl>
    <w:lvl w:ilvl="7">
      <w:start w:val="1"/>
      <w:numFmt w:val="lowerLetter"/>
      <w:lvlText w:val="%8."/>
      <w:lvlJc w:val="left"/>
      <w:pPr>
        <w:tabs>
          <w:tab w:val="num" w:pos="0"/>
        </w:tabs>
        <w:ind w:left="6674" w:hanging="360"/>
      </w:pPr>
    </w:lvl>
    <w:lvl w:ilvl="8">
      <w:start w:val="1"/>
      <w:numFmt w:val="lowerRoman"/>
      <w:lvlText w:val="%9."/>
      <w:lvlJc w:val="right"/>
      <w:pPr>
        <w:tabs>
          <w:tab w:val="num" w:pos="0"/>
        </w:tabs>
        <w:ind w:left="7394" w:hanging="180"/>
      </w:pPr>
    </w:lvl>
  </w:abstractNum>
  <w:abstractNum w:abstractNumId="25">
    <w:multiLevelType w:val="hybridMultilevel"/>
    <w:lvl w:ilvl="0">
      <w:start w:val="1"/>
      <w:numFmt w:val="decimal"/>
      <w:lvlText w:val="%1."/>
      <w:lvlJc w:val="left"/>
      <w:pPr>
        <w:tabs>
          <w:tab w:val="num" w:pos="0"/>
        </w:tabs>
        <w:ind w:left="1634" w:hanging="360"/>
      </w:pPr>
      <w:rPr>
        <w:rFonts w:ascii="Times New Roman" w:hAnsi="Times New Roman"/>
        <w:b w:val="0"/>
        <w:i w:val="0"/>
        <w:caps w:val="0"/>
        <w:smallCaps w:val="0"/>
        <w:strike w:val="0"/>
        <w:vanish w:val="0"/>
        <w:position w:val="0"/>
        <w:sz w:val="20"/>
        <w:vertAlign w:val="baseline"/>
      </w:rPr>
    </w:lvl>
    <w:lvl w:ilvl="1">
      <w:start w:val="1"/>
      <w:numFmt w:val="russianLower"/>
      <w:lvlText w:val="%2."/>
      <w:lvlJc w:val="left"/>
      <w:pPr>
        <w:tabs>
          <w:tab w:val="num" w:pos="0"/>
        </w:tabs>
        <w:ind w:left="2354" w:hanging="360"/>
      </w:pPr>
    </w:lvl>
    <w:lvl w:ilvl="2">
      <w:start w:val="1"/>
      <w:numFmt w:val="lowerRoman"/>
      <w:lvlText w:val="%3."/>
      <w:lvlJc w:val="right"/>
      <w:pPr>
        <w:tabs>
          <w:tab w:val="num" w:pos="0"/>
        </w:tabs>
        <w:ind w:left="3074" w:hanging="180"/>
      </w:pPr>
    </w:lvl>
    <w:lvl w:ilvl="3">
      <w:start w:val="1"/>
      <w:numFmt w:val="decimal"/>
      <w:lvlText w:val="%4."/>
      <w:lvlJc w:val="left"/>
      <w:pPr>
        <w:tabs>
          <w:tab w:val="num" w:pos="0"/>
        </w:tabs>
        <w:ind w:left="3794" w:hanging="360"/>
      </w:pPr>
    </w:lvl>
    <w:lvl w:ilvl="4">
      <w:start w:val="1"/>
      <w:numFmt w:val="lowerLetter"/>
      <w:lvlText w:val="%5."/>
      <w:lvlJc w:val="left"/>
      <w:pPr>
        <w:tabs>
          <w:tab w:val="num" w:pos="0"/>
        </w:tabs>
        <w:ind w:left="4514" w:hanging="360"/>
      </w:pPr>
    </w:lvl>
    <w:lvl w:ilvl="5">
      <w:start w:val="1"/>
      <w:numFmt w:val="lowerRoman"/>
      <w:lvlText w:val="%6."/>
      <w:lvlJc w:val="right"/>
      <w:pPr>
        <w:tabs>
          <w:tab w:val="num" w:pos="0"/>
        </w:tabs>
        <w:ind w:left="5234" w:hanging="180"/>
      </w:pPr>
    </w:lvl>
    <w:lvl w:ilvl="6">
      <w:start w:val="1"/>
      <w:numFmt w:val="decimal"/>
      <w:lvlText w:val="%7."/>
      <w:lvlJc w:val="left"/>
      <w:pPr>
        <w:tabs>
          <w:tab w:val="num" w:pos="0"/>
        </w:tabs>
        <w:ind w:left="5954" w:hanging="360"/>
      </w:pPr>
    </w:lvl>
    <w:lvl w:ilvl="7">
      <w:start w:val="1"/>
      <w:numFmt w:val="lowerLetter"/>
      <w:lvlText w:val="%8."/>
      <w:lvlJc w:val="left"/>
      <w:pPr>
        <w:tabs>
          <w:tab w:val="num" w:pos="0"/>
        </w:tabs>
        <w:ind w:left="6674" w:hanging="360"/>
      </w:pPr>
    </w:lvl>
    <w:lvl w:ilvl="8">
      <w:start w:val="1"/>
      <w:numFmt w:val="lowerRoman"/>
      <w:lvlText w:val="%9."/>
      <w:lvlJc w:val="right"/>
      <w:pPr>
        <w:tabs>
          <w:tab w:val="num" w:pos="0"/>
        </w:tabs>
        <w:ind w:left="7394" w:hanging="180"/>
      </w:pPr>
    </w:lvl>
  </w:abstractNum>
  <w:abstractNum w:abstractNumId="26">
    <w:multiLevelType w:val="hybridMultilevel"/>
    <w:lvl w:ilvl="0">
      <w:start w:val="1"/>
      <w:numFmt w:val="decimal"/>
      <w:lvlText w:val="%1."/>
      <w:lvlJc w:val="left"/>
      <w:pPr>
        <w:tabs>
          <w:tab w:val="num" w:pos="0"/>
        </w:tabs>
        <w:ind w:left="1634" w:hanging="360"/>
      </w:pPr>
      <w:rPr>
        <w:rFonts w:ascii="Times New Roman" w:hAnsi="Times New Roman"/>
        <w:b w:val="0"/>
        <w:i w:val="0"/>
        <w:sz w:val="20"/>
      </w:rPr>
    </w:lvl>
    <w:lvl w:ilvl="1">
      <w:start w:val="1"/>
      <w:numFmt w:val="lowerLetter"/>
      <w:lvlText w:val="%2."/>
      <w:lvlJc w:val="left"/>
      <w:pPr>
        <w:tabs>
          <w:tab w:val="num" w:pos="0"/>
        </w:tabs>
        <w:ind w:left="2354" w:hanging="360"/>
      </w:pPr>
    </w:lvl>
    <w:lvl w:ilvl="2">
      <w:start w:val="1"/>
      <w:numFmt w:val="lowerRoman"/>
      <w:lvlText w:val="%3."/>
      <w:lvlJc w:val="right"/>
      <w:pPr>
        <w:tabs>
          <w:tab w:val="num" w:pos="0"/>
        </w:tabs>
        <w:ind w:left="3074" w:hanging="180"/>
      </w:pPr>
    </w:lvl>
    <w:lvl w:ilvl="3">
      <w:start w:val="1"/>
      <w:numFmt w:val="decimal"/>
      <w:lvlText w:val="%4."/>
      <w:lvlJc w:val="left"/>
      <w:pPr>
        <w:tabs>
          <w:tab w:val="num" w:pos="0"/>
        </w:tabs>
        <w:ind w:left="3794" w:hanging="360"/>
      </w:pPr>
    </w:lvl>
    <w:lvl w:ilvl="4">
      <w:start w:val="1"/>
      <w:numFmt w:val="lowerLetter"/>
      <w:lvlText w:val="%5."/>
      <w:lvlJc w:val="left"/>
      <w:pPr>
        <w:tabs>
          <w:tab w:val="num" w:pos="0"/>
        </w:tabs>
        <w:ind w:left="4514" w:hanging="360"/>
      </w:pPr>
    </w:lvl>
    <w:lvl w:ilvl="5">
      <w:start w:val="1"/>
      <w:numFmt w:val="lowerRoman"/>
      <w:lvlText w:val="%6."/>
      <w:lvlJc w:val="right"/>
      <w:pPr>
        <w:tabs>
          <w:tab w:val="num" w:pos="0"/>
        </w:tabs>
        <w:ind w:left="5234" w:hanging="180"/>
      </w:pPr>
    </w:lvl>
    <w:lvl w:ilvl="6">
      <w:start w:val="1"/>
      <w:numFmt w:val="decimal"/>
      <w:lvlText w:val="%7."/>
      <w:lvlJc w:val="left"/>
      <w:pPr>
        <w:tabs>
          <w:tab w:val="num" w:pos="0"/>
        </w:tabs>
        <w:ind w:left="5954" w:hanging="360"/>
      </w:pPr>
    </w:lvl>
    <w:lvl w:ilvl="7">
      <w:start w:val="1"/>
      <w:numFmt w:val="lowerLetter"/>
      <w:lvlText w:val="%8."/>
      <w:lvlJc w:val="left"/>
      <w:pPr>
        <w:tabs>
          <w:tab w:val="num" w:pos="0"/>
        </w:tabs>
        <w:ind w:left="6674" w:hanging="360"/>
      </w:pPr>
    </w:lvl>
    <w:lvl w:ilvl="8">
      <w:start w:val="1"/>
      <w:numFmt w:val="lowerRoman"/>
      <w:lvlText w:val="%9."/>
      <w:lvlJc w:val="right"/>
      <w:pPr>
        <w:tabs>
          <w:tab w:val="num" w:pos="0"/>
        </w:tabs>
        <w:ind w:left="7394" w:hanging="180"/>
      </w:pPr>
    </w:lvl>
  </w:abstractNum>
  <w:abstractNum w:abstractNumId="27">
    <w:multiLevelType w:val="hybridMultilevel"/>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288" w:hanging="720"/>
      </w:pPr>
      <w:rPr>
        <w:rFonts w:ascii="Times New Roman" w:hAnsi="Times New Roman" w:cs="Times New Roman"/>
        <w:b w:val="0"/>
        <w:sz w:val="24"/>
      </w:rPr>
    </w:lvl>
    <w:lvl w:ilvl="3">
      <w:start w:val="1"/>
      <w:numFmt w:val="bullet"/>
      <w:lvlText w:val=""/>
      <w:lvlJc w:val="left"/>
      <w:pPr>
        <w:tabs>
          <w:tab w:val="num" w:pos="0"/>
        </w:tabs>
        <w:ind w:left="1080" w:hanging="1080"/>
      </w:pPr>
      <w:rPr>
        <w:rFonts w:hint="default" w:ascii="Wingdings" w:hAnsi="Wingdings" w:cs="Wingdings"/>
        <w:b w:val="0"/>
        <w:i w:val="0"/>
        <w:sz w:val="24"/>
        <w:szCs w:val="24"/>
      </w:rPr>
    </w:lvl>
    <w:lvl w:ilvl="4">
      <w:start w:val="1"/>
      <w:numFmt w:val="decimal"/>
      <w:lvlText w:val="%1.%2.%3.%4.%5."/>
      <w:lvlJc w:val="left"/>
      <w:pPr>
        <w:tabs>
          <w:tab w:val="num" w:pos="0"/>
        </w:tabs>
        <w:ind w:left="1080" w:hanging="1080"/>
      </w:pPr>
      <w:rPr>
        <w:b w:val="0"/>
        <w:i w:val="0"/>
      </w:r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8">
    <w:multiLevelType w:val="hybridMultilevel"/>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multiLevelType w:val="hybridMultilevel"/>
    <w:lvl w:ilvl="0">
      <w:start w:val="1"/>
      <w:numFmt w:val="russianLower"/>
      <w:lvlText w:val="%1."/>
      <w:lvlJc w:val="left"/>
      <w:pPr>
        <w:tabs>
          <w:tab w:val="num" w:pos="0"/>
        </w:tabs>
        <w:ind w:left="720" w:hanging="360"/>
      </w:pPr>
      <w:rPr>
        <w:b w:val="0"/>
        <w:i w:val="0"/>
        <w:caps w:val="0"/>
        <w:smallCaps w:val="0"/>
        <w:strike w:val="0"/>
        <w:vanish w:val="0"/>
        <w:color w:val="000000"/>
        <w:position w:val="0"/>
        <w:sz w:val="24"/>
        <w:vertAlign w:val="baseline"/>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
      <w:lvlJc w:val="left"/>
      <w:pPr>
        <w:tabs>
          <w:tab w:val="num" w:pos="0"/>
        </w:tabs>
        <w:ind w:left="3600" w:hanging="360"/>
      </w:pPr>
      <w:rPr>
        <w:rFonts w:hint="default" w:ascii="Wingdings" w:hAnsi="Wingdings" w:cs="Wingdings"/>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0">
    <w:multiLevelType w:val="hybridMultilevel"/>
    <w:lvl w:ilvl="0">
      <w:start w:val="1"/>
      <w:numFmt w:val="russianLower"/>
      <w:lvlText w:val="%1."/>
      <w:lvlJc w:val="left"/>
      <w:pPr>
        <w:tabs>
          <w:tab w:val="num" w:pos="0"/>
        </w:tabs>
        <w:ind w:left="720" w:hanging="360"/>
      </w:pPr>
      <w:rPr>
        <w:b w:val="0"/>
        <w:i w:val="0"/>
        <w:caps w:val="0"/>
        <w:smallCaps w:val="0"/>
        <w:strike w:val="0"/>
        <w:vanish w:val="0"/>
        <w:color w:val="000000"/>
        <w:position w:val="0"/>
        <w:sz w:val="24"/>
        <w:vertAlign w:val="baseline"/>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
      <w:lvlJc w:val="left"/>
      <w:pPr>
        <w:tabs>
          <w:tab w:val="num" w:pos="0"/>
        </w:tabs>
        <w:ind w:left="3600" w:hanging="360"/>
      </w:pPr>
      <w:rPr>
        <w:rFonts w:hint="default" w:ascii="Wingdings" w:hAnsi="Wingdings" w:cs="Wingdings"/>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1">
    <w:multiLevelType w:val="hybridMultilevel"/>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288" w:hanging="720"/>
      </w:pPr>
      <w:rPr>
        <w:rFonts w:ascii="Times New Roman" w:hAnsi="Times New Roman" w:cs="Times New Roman"/>
        <w:b w:val="0"/>
        <w:sz w:val="24"/>
      </w:rPr>
    </w:lvl>
    <w:lvl w:ilvl="3">
      <w:start w:val="1"/>
      <w:numFmt w:val="decimal"/>
      <w:lvlText w:val="%4)"/>
      <w:lvlJc w:val="left"/>
      <w:pPr>
        <w:tabs>
          <w:tab w:val="num" w:pos="0"/>
        </w:tabs>
        <w:ind w:left="1080" w:hanging="1080"/>
      </w:pPr>
      <w:rPr>
        <w:b w:val="0"/>
        <w:i w:val="0"/>
        <w:sz w:val="24"/>
        <w:szCs w:val="24"/>
      </w:rPr>
    </w:lvl>
    <w:lvl w:ilvl="4">
      <w:start w:val="1"/>
      <w:numFmt w:val="decimal"/>
      <w:lvlText w:val="%1.%2.%3.%4.%5."/>
      <w:lvlJc w:val="left"/>
      <w:pPr>
        <w:tabs>
          <w:tab w:val="num" w:pos="0"/>
        </w:tabs>
        <w:ind w:left="1080" w:hanging="1080"/>
      </w:pPr>
      <w:rPr>
        <w:b w:val="0"/>
        <w:i w:val="0"/>
      </w:r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2">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multiLevelType w:val="hybridMultilevel"/>
    <w:lvl w:ilvl="0">
      <w:start w:val="1"/>
      <w:numFmt w:val="decimal"/>
      <w:lvlText w:val="%1)"/>
      <w:lvlJc w:val="left"/>
      <w:pPr>
        <w:tabs>
          <w:tab w:val="num" w:pos="0"/>
        </w:tabs>
        <w:ind w:left="2340" w:hanging="360"/>
      </w:pPr>
    </w:lvl>
    <w:lvl w:ilvl="1">
      <w:start w:val="1"/>
      <w:numFmt w:val="lowerLetter"/>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34">
    <w:multiLevelType w:val="hybridMultilevel"/>
    <w:lvl w:ilvl="0">
      <w:start w:val="1"/>
      <w:numFmt w:val="russianLow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5">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multiLevelType w:val="hybridMultilevel"/>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multiLevelType w:val="hybridMultilevel"/>
    <w:lvl w:ilvl="0">
      <w:start w:val="1"/>
      <w:numFmt w:val="bullet"/>
      <w:lvlText w:val="−"/>
      <w:lvlJc w:val="left"/>
      <w:pPr>
        <w:tabs>
          <w:tab w:val="num" w:pos="0"/>
        </w:tabs>
        <w:ind w:left="1571" w:hanging="360"/>
      </w:pPr>
      <w:rPr>
        <w:rFonts w:hint="default" w:ascii="Times New Roman" w:hAnsi="Times New Roman" w:cs="Times New Roman"/>
      </w:rPr>
    </w:lvl>
    <w:lvl w:ilvl="1">
      <w:start w:val="1"/>
      <w:numFmt w:val="bullet"/>
      <w:lvlText w:val="o"/>
      <w:lvlJc w:val="left"/>
      <w:pPr>
        <w:tabs>
          <w:tab w:val="num" w:pos="0"/>
        </w:tabs>
        <w:ind w:left="2291" w:hanging="360"/>
      </w:pPr>
      <w:rPr>
        <w:rFonts w:hint="default" w:ascii="Courier New" w:hAnsi="Courier New" w:cs="Courier New"/>
      </w:rPr>
    </w:lvl>
    <w:lvl w:ilvl="2">
      <w:start w:val="1"/>
      <w:numFmt w:val="bullet"/>
      <w:lvlText w:val=""/>
      <w:lvlJc w:val="left"/>
      <w:pPr>
        <w:tabs>
          <w:tab w:val="num" w:pos="0"/>
        </w:tabs>
        <w:ind w:left="3011" w:hanging="360"/>
      </w:pPr>
      <w:rPr>
        <w:rFonts w:hint="default" w:ascii="Wingdings" w:hAnsi="Wingdings" w:cs="Wingdings"/>
      </w:rPr>
    </w:lvl>
    <w:lvl w:ilvl="3">
      <w:start w:val="1"/>
      <w:numFmt w:val="bullet"/>
      <w:lvlText w:val=""/>
      <w:lvlJc w:val="left"/>
      <w:pPr>
        <w:tabs>
          <w:tab w:val="num" w:pos="0"/>
        </w:tabs>
        <w:ind w:left="3731" w:hanging="360"/>
      </w:pPr>
      <w:rPr>
        <w:rFonts w:hint="default" w:ascii="Symbol" w:hAnsi="Symbol" w:cs="Symbol"/>
      </w:rPr>
    </w:lvl>
    <w:lvl w:ilvl="4">
      <w:start w:val="1"/>
      <w:numFmt w:val="bullet"/>
      <w:lvlText w:val="o"/>
      <w:lvlJc w:val="left"/>
      <w:pPr>
        <w:tabs>
          <w:tab w:val="num" w:pos="0"/>
        </w:tabs>
        <w:ind w:left="4451" w:hanging="360"/>
      </w:pPr>
      <w:rPr>
        <w:rFonts w:hint="default" w:ascii="Courier New" w:hAnsi="Courier New" w:cs="Courier New"/>
      </w:rPr>
    </w:lvl>
    <w:lvl w:ilvl="5">
      <w:start w:val="1"/>
      <w:numFmt w:val="bullet"/>
      <w:lvlText w:val=""/>
      <w:lvlJc w:val="left"/>
      <w:pPr>
        <w:tabs>
          <w:tab w:val="num" w:pos="0"/>
        </w:tabs>
        <w:ind w:left="5171" w:hanging="360"/>
      </w:pPr>
      <w:rPr>
        <w:rFonts w:hint="default" w:ascii="Wingdings" w:hAnsi="Wingdings" w:cs="Wingdings"/>
      </w:rPr>
    </w:lvl>
    <w:lvl w:ilvl="6">
      <w:start w:val="1"/>
      <w:numFmt w:val="bullet"/>
      <w:lvlText w:val=""/>
      <w:lvlJc w:val="left"/>
      <w:pPr>
        <w:tabs>
          <w:tab w:val="num" w:pos="0"/>
        </w:tabs>
        <w:ind w:left="5891" w:hanging="360"/>
      </w:pPr>
      <w:rPr>
        <w:rFonts w:hint="default" w:ascii="Symbol" w:hAnsi="Symbol" w:cs="Symbol"/>
      </w:rPr>
    </w:lvl>
    <w:lvl w:ilvl="7">
      <w:start w:val="1"/>
      <w:numFmt w:val="bullet"/>
      <w:lvlText w:val="o"/>
      <w:lvlJc w:val="left"/>
      <w:pPr>
        <w:tabs>
          <w:tab w:val="num" w:pos="0"/>
        </w:tabs>
        <w:ind w:left="6611" w:hanging="360"/>
      </w:pPr>
      <w:rPr>
        <w:rFonts w:hint="default" w:ascii="Courier New" w:hAnsi="Courier New" w:cs="Courier New"/>
      </w:rPr>
    </w:lvl>
    <w:lvl w:ilvl="8">
      <w:start w:val="1"/>
      <w:numFmt w:val="bullet"/>
      <w:lvlText w:val=""/>
      <w:lvlJc w:val="left"/>
      <w:pPr>
        <w:tabs>
          <w:tab w:val="num" w:pos="0"/>
        </w:tabs>
        <w:ind w:left="7331" w:hanging="360"/>
      </w:pPr>
      <w:rPr>
        <w:rFonts w:hint="default" w:ascii="Wingdings" w:hAnsi="Wingdings" w:cs="Wingdings"/>
      </w:rPr>
    </w:lvl>
  </w:abstractNum>
  <w:abstractNum w:abstractNumId="39">
    <w:multiLevelType w:val="hybridMultilevel"/>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multiLevelType w:val="hybridMultilevel"/>
    <w:lvl w:ilvl="0">
      <w:start w:val="1"/>
      <w:numFmt w:val="bullet"/>
      <w:lvlText w:val=""/>
      <w:lvlJc w:val="left"/>
      <w:pPr>
        <w:tabs>
          <w:tab w:val="num" w:pos="0"/>
        </w:tabs>
        <w:ind w:left="1635" w:hanging="360"/>
      </w:pPr>
      <w:rPr>
        <w:rFonts w:hint="default" w:ascii="Wingdings" w:hAnsi="Wingdings" w:cs="Wingdings"/>
      </w:rPr>
    </w:lvl>
    <w:lvl w:ilvl="1">
      <w:start w:val="1"/>
      <w:numFmt w:val="bullet"/>
      <w:lvlText w:val="o"/>
      <w:lvlJc w:val="left"/>
      <w:pPr>
        <w:tabs>
          <w:tab w:val="num" w:pos="0"/>
        </w:tabs>
        <w:ind w:left="2355" w:hanging="360"/>
      </w:pPr>
      <w:rPr>
        <w:rFonts w:hint="default" w:ascii="Courier New" w:hAnsi="Courier New" w:cs="Courier New"/>
      </w:rPr>
    </w:lvl>
    <w:lvl w:ilvl="2">
      <w:start w:val="1"/>
      <w:numFmt w:val="bullet"/>
      <w:lvlText w:val=""/>
      <w:lvlJc w:val="left"/>
      <w:pPr>
        <w:tabs>
          <w:tab w:val="num" w:pos="0"/>
        </w:tabs>
        <w:ind w:left="3075" w:hanging="360"/>
      </w:pPr>
      <w:rPr>
        <w:rFonts w:hint="default" w:ascii="Wingdings" w:hAnsi="Wingdings" w:cs="Wingdings"/>
      </w:rPr>
    </w:lvl>
    <w:lvl w:ilvl="3">
      <w:start w:val="1"/>
      <w:numFmt w:val="bullet"/>
      <w:lvlText w:val=""/>
      <w:lvlJc w:val="left"/>
      <w:pPr>
        <w:tabs>
          <w:tab w:val="num" w:pos="0"/>
        </w:tabs>
        <w:ind w:left="3795" w:hanging="360"/>
      </w:pPr>
      <w:rPr>
        <w:rFonts w:hint="default" w:ascii="Symbol" w:hAnsi="Symbol" w:cs="Symbol"/>
      </w:rPr>
    </w:lvl>
    <w:lvl w:ilvl="4">
      <w:start w:val="1"/>
      <w:numFmt w:val="bullet"/>
      <w:lvlText w:val="o"/>
      <w:lvlJc w:val="left"/>
      <w:pPr>
        <w:tabs>
          <w:tab w:val="num" w:pos="0"/>
        </w:tabs>
        <w:ind w:left="4515" w:hanging="360"/>
      </w:pPr>
      <w:rPr>
        <w:rFonts w:hint="default" w:ascii="Courier New" w:hAnsi="Courier New" w:cs="Courier New"/>
      </w:rPr>
    </w:lvl>
    <w:lvl w:ilvl="5">
      <w:start w:val="1"/>
      <w:numFmt w:val="bullet"/>
      <w:lvlText w:val=""/>
      <w:lvlJc w:val="left"/>
      <w:pPr>
        <w:tabs>
          <w:tab w:val="num" w:pos="0"/>
        </w:tabs>
        <w:ind w:left="5235" w:hanging="360"/>
      </w:pPr>
      <w:rPr>
        <w:rFonts w:hint="default" w:ascii="Wingdings" w:hAnsi="Wingdings" w:cs="Wingdings"/>
      </w:rPr>
    </w:lvl>
    <w:lvl w:ilvl="6">
      <w:start w:val="1"/>
      <w:numFmt w:val="bullet"/>
      <w:lvlText w:val=""/>
      <w:lvlJc w:val="left"/>
      <w:pPr>
        <w:tabs>
          <w:tab w:val="num" w:pos="0"/>
        </w:tabs>
        <w:ind w:left="5955" w:hanging="360"/>
      </w:pPr>
      <w:rPr>
        <w:rFonts w:hint="default" w:ascii="Symbol" w:hAnsi="Symbol" w:cs="Symbol"/>
      </w:rPr>
    </w:lvl>
    <w:lvl w:ilvl="7">
      <w:start w:val="1"/>
      <w:numFmt w:val="bullet"/>
      <w:lvlText w:val="o"/>
      <w:lvlJc w:val="left"/>
      <w:pPr>
        <w:tabs>
          <w:tab w:val="num" w:pos="0"/>
        </w:tabs>
        <w:ind w:left="6675" w:hanging="360"/>
      </w:pPr>
      <w:rPr>
        <w:rFonts w:hint="default" w:ascii="Courier New" w:hAnsi="Courier New" w:cs="Courier New"/>
      </w:rPr>
    </w:lvl>
    <w:lvl w:ilvl="8">
      <w:start w:val="1"/>
      <w:numFmt w:val="bullet"/>
      <w:lvlText w:val=""/>
      <w:lvlJc w:val="left"/>
      <w:pPr>
        <w:tabs>
          <w:tab w:val="num" w:pos="0"/>
        </w:tabs>
        <w:ind w:left="7395" w:hanging="360"/>
      </w:pPr>
      <w:rPr>
        <w:rFonts w:hint="default" w:ascii="Wingdings" w:hAnsi="Wingdings" w:cs="Wingdings"/>
      </w:rPr>
    </w:lvl>
  </w:abstractNum>
  <w:abstractNum w:abstractNumId="41">
    <w:multiLevelType w:val="hybridMultilevel"/>
    <w:lvl w:ilvl="0">
      <w:start w:val="1"/>
      <w:numFmt w:val="decimal"/>
      <w:lvlText w:val="%1)"/>
      <w:lvlJc w:val="left"/>
      <w:pPr>
        <w:tabs>
          <w:tab w:val="num" w:pos="0"/>
        </w:tabs>
        <w:ind w:left="12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7">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bullet"/>
      <w:lvlText w:val="‒"/>
      <w:lvlJc w:val="left"/>
      <w:pPr>
        <w:tabs>
          <w:tab w:val="num" w:pos="0"/>
        </w:tabs>
        <w:ind w:left="1728" w:hanging="648"/>
      </w:pPr>
      <w:rPr>
        <w:rFonts w:hint="default" w:ascii="Calibri" w:hAnsi="Calibri" w:cs="Calibri"/>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multiLevelType w:val="hybridMultilevel"/>
    <w:lvl w:ilvl="0">
      <w:start w:val="1"/>
      <w:numFmt w:val="bullet"/>
      <w:lvlText w:val=""/>
      <w:lvlJc w:val="left"/>
      <w:pPr>
        <w:tabs>
          <w:tab w:val="num" w:pos="0"/>
        </w:tabs>
        <w:ind w:left="1931" w:hanging="360"/>
      </w:pPr>
      <w:rPr>
        <w:rFonts w:hint="default" w:ascii="Symbol" w:hAnsi="Symbol" w:cs="Symbol"/>
      </w:rPr>
    </w:lvl>
    <w:lvl w:ilvl="1">
      <w:start w:val="1"/>
      <w:numFmt w:val="bullet"/>
      <w:lvlText w:val="o"/>
      <w:lvlJc w:val="left"/>
      <w:pPr>
        <w:tabs>
          <w:tab w:val="num" w:pos="0"/>
        </w:tabs>
        <w:ind w:left="2651" w:hanging="360"/>
      </w:pPr>
      <w:rPr>
        <w:rFonts w:hint="default" w:ascii="Courier New" w:hAnsi="Courier New" w:cs="Courier New"/>
      </w:rPr>
    </w:lvl>
    <w:lvl w:ilvl="2">
      <w:start w:val="1"/>
      <w:numFmt w:val="bullet"/>
      <w:lvlText w:val=""/>
      <w:lvlJc w:val="left"/>
      <w:pPr>
        <w:tabs>
          <w:tab w:val="num" w:pos="0"/>
        </w:tabs>
        <w:ind w:left="3371" w:hanging="360"/>
      </w:pPr>
      <w:rPr>
        <w:rFonts w:hint="default" w:ascii="Wingdings" w:hAnsi="Wingdings" w:cs="Wingdings"/>
      </w:rPr>
    </w:lvl>
    <w:lvl w:ilvl="3">
      <w:start w:val="1"/>
      <w:numFmt w:val="bullet"/>
      <w:lvlText w:val=""/>
      <w:lvlJc w:val="left"/>
      <w:pPr>
        <w:tabs>
          <w:tab w:val="num" w:pos="0"/>
        </w:tabs>
        <w:ind w:left="4091" w:hanging="360"/>
      </w:pPr>
      <w:rPr>
        <w:rFonts w:hint="default" w:ascii="Symbol" w:hAnsi="Symbol" w:cs="Symbol"/>
      </w:rPr>
    </w:lvl>
    <w:lvl w:ilvl="4">
      <w:start w:val="1"/>
      <w:numFmt w:val="bullet"/>
      <w:lvlText w:val="o"/>
      <w:lvlJc w:val="left"/>
      <w:pPr>
        <w:tabs>
          <w:tab w:val="num" w:pos="0"/>
        </w:tabs>
        <w:ind w:left="4811" w:hanging="360"/>
      </w:pPr>
      <w:rPr>
        <w:rFonts w:hint="default" w:ascii="Courier New" w:hAnsi="Courier New" w:cs="Courier New"/>
      </w:rPr>
    </w:lvl>
    <w:lvl w:ilvl="5">
      <w:start w:val="1"/>
      <w:numFmt w:val="bullet"/>
      <w:lvlText w:val=""/>
      <w:lvlJc w:val="left"/>
      <w:pPr>
        <w:tabs>
          <w:tab w:val="num" w:pos="0"/>
        </w:tabs>
        <w:ind w:left="5531" w:hanging="360"/>
      </w:pPr>
      <w:rPr>
        <w:rFonts w:hint="default" w:ascii="Wingdings" w:hAnsi="Wingdings" w:cs="Wingdings"/>
      </w:rPr>
    </w:lvl>
    <w:lvl w:ilvl="6">
      <w:start w:val="1"/>
      <w:numFmt w:val="bullet"/>
      <w:lvlText w:val=""/>
      <w:lvlJc w:val="left"/>
      <w:pPr>
        <w:tabs>
          <w:tab w:val="num" w:pos="0"/>
        </w:tabs>
        <w:ind w:left="6251" w:hanging="360"/>
      </w:pPr>
      <w:rPr>
        <w:rFonts w:hint="default" w:ascii="Symbol" w:hAnsi="Symbol" w:cs="Symbol"/>
      </w:rPr>
    </w:lvl>
    <w:lvl w:ilvl="7">
      <w:start w:val="1"/>
      <w:numFmt w:val="bullet"/>
      <w:lvlText w:val="o"/>
      <w:lvlJc w:val="left"/>
      <w:pPr>
        <w:tabs>
          <w:tab w:val="num" w:pos="0"/>
        </w:tabs>
        <w:ind w:left="6971" w:hanging="360"/>
      </w:pPr>
      <w:rPr>
        <w:rFonts w:hint="default" w:ascii="Courier New" w:hAnsi="Courier New" w:cs="Courier New"/>
      </w:rPr>
    </w:lvl>
    <w:lvl w:ilvl="8">
      <w:start w:val="1"/>
      <w:numFmt w:val="bullet"/>
      <w:lvlText w:val=""/>
      <w:lvlJc w:val="left"/>
      <w:pPr>
        <w:tabs>
          <w:tab w:val="num" w:pos="0"/>
        </w:tabs>
        <w:ind w:left="7691" w:hanging="360"/>
      </w:pPr>
      <w:rPr>
        <w:rFonts w:hint="default" w:ascii="Wingdings" w:hAnsi="Wingdings" w:cs="Wingdings"/>
      </w:rPr>
    </w:lvl>
  </w:abstractNum>
  <w:abstractNum w:abstractNumId="52">
    <w:multiLevelType w:val="hybridMultilevel"/>
    <w:lvl w:ilvl="0">
      <w:start w:val="1"/>
      <w:numFmt w:val="bullet"/>
      <w:lvlText w:val=""/>
      <w:lvlJc w:val="left"/>
      <w:pPr>
        <w:tabs>
          <w:tab w:val="num" w:pos="0"/>
        </w:tabs>
        <w:ind w:left="1931" w:hanging="360"/>
      </w:pPr>
      <w:rPr>
        <w:rFonts w:hint="default" w:ascii="Symbol" w:hAnsi="Symbol" w:cs="Symbol"/>
      </w:rPr>
    </w:lvl>
    <w:lvl w:ilvl="1">
      <w:start w:val="1"/>
      <w:numFmt w:val="bullet"/>
      <w:lvlText w:val="o"/>
      <w:lvlJc w:val="left"/>
      <w:pPr>
        <w:tabs>
          <w:tab w:val="num" w:pos="0"/>
        </w:tabs>
        <w:ind w:left="2651" w:hanging="360"/>
      </w:pPr>
      <w:rPr>
        <w:rFonts w:hint="default" w:ascii="Courier New" w:hAnsi="Courier New" w:cs="Courier New"/>
      </w:rPr>
    </w:lvl>
    <w:lvl w:ilvl="2">
      <w:start w:val="1"/>
      <w:numFmt w:val="bullet"/>
      <w:lvlText w:val=""/>
      <w:lvlJc w:val="left"/>
      <w:pPr>
        <w:tabs>
          <w:tab w:val="num" w:pos="0"/>
        </w:tabs>
        <w:ind w:left="3371" w:hanging="360"/>
      </w:pPr>
      <w:rPr>
        <w:rFonts w:hint="default" w:ascii="Wingdings" w:hAnsi="Wingdings" w:cs="Wingdings"/>
      </w:rPr>
    </w:lvl>
    <w:lvl w:ilvl="3">
      <w:start w:val="1"/>
      <w:numFmt w:val="bullet"/>
      <w:lvlText w:val=""/>
      <w:lvlJc w:val="left"/>
      <w:pPr>
        <w:tabs>
          <w:tab w:val="num" w:pos="0"/>
        </w:tabs>
        <w:ind w:left="4091" w:hanging="360"/>
      </w:pPr>
      <w:rPr>
        <w:rFonts w:hint="default" w:ascii="Symbol" w:hAnsi="Symbol" w:cs="Symbol"/>
      </w:rPr>
    </w:lvl>
    <w:lvl w:ilvl="4">
      <w:start w:val="1"/>
      <w:numFmt w:val="bullet"/>
      <w:lvlText w:val="o"/>
      <w:lvlJc w:val="left"/>
      <w:pPr>
        <w:tabs>
          <w:tab w:val="num" w:pos="0"/>
        </w:tabs>
        <w:ind w:left="4811" w:hanging="360"/>
      </w:pPr>
      <w:rPr>
        <w:rFonts w:hint="default" w:ascii="Courier New" w:hAnsi="Courier New" w:cs="Courier New"/>
      </w:rPr>
    </w:lvl>
    <w:lvl w:ilvl="5">
      <w:start w:val="1"/>
      <w:numFmt w:val="bullet"/>
      <w:lvlText w:val=""/>
      <w:lvlJc w:val="left"/>
      <w:pPr>
        <w:tabs>
          <w:tab w:val="num" w:pos="0"/>
        </w:tabs>
        <w:ind w:left="5531" w:hanging="360"/>
      </w:pPr>
      <w:rPr>
        <w:rFonts w:hint="default" w:ascii="Wingdings" w:hAnsi="Wingdings" w:cs="Wingdings"/>
      </w:rPr>
    </w:lvl>
    <w:lvl w:ilvl="6">
      <w:start w:val="1"/>
      <w:numFmt w:val="bullet"/>
      <w:lvlText w:val=""/>
      <w:lvlJc w:val="left"/>
      <w:pPr>
        <w:tabs>
          <w:tab w:val="num" w:pos="0"/>
        </w:tabs>
        <w:ind w:left="6251" w:hanging="360"/>
      </w:pPr>
      <w:rPr>
        <w:rFonts w:hint="default" w:ascii="Symbol" w:hAnsi="Symbol" w:cs="Symbol"/>
      </w:rPr>
    </w:lvl>
    <w:lvl w:ilvl="7">
      <w:start w:val="1"/>
      <w:numFmt w:val="bullet"/>
      <w:lvlText w:val="o"/>
      <w:lvlJc w:val="left"/>
      <w:pPr>
        <w:tabs>
          <w:tab w:val="num" w:pos="0"/>
        </w:tabs>
        <w:ind w:left="6971" w:hanging="360"/>
      </w:pPr>
      <w:rPr>
        <w:rFonts w:hint="default" w:ascii="Courier New" w:hAnsi="Courier New" w:cs="Courier New"/>
      </w:rPr>
    </w:lvl>
    <w:lvl w:ilvl="8">
      <w:start w:val="1"/>
      <w:numFmt w:val="bullet"/>
      <w:lvlText w:val=""/>
      <w:lvlJc w:val="left"/>
      <w:pPr>
        <w:tabs>
          <w:tab w:val="num" w:pos="0"/>
        </w:tabs>
        <w:ind w:left="7691" w:hanging="360"/>
      </w:pPr>
      <w:rPr>
        <w:rFonts w:hint="default" w:ascii="Wingdings" w:hAnsi="Wingdings" w:cs="Wingdings"/>
      </w:rPr>
    </w:lvl>
  </w:abstractNum>
  <w:abstractNum w:abstractNumId="53">
    <w:multiLevelType w:val="hybridMultilevel"/>
    <w:lvl w:ilvl="0">
      <w:start w:val="1"/>
      <w:numFmt w:val="bullet"/>
      <w:lvlText w:val=""/>
      <w:lvlJc w:val="left"/>
      <w:pPr>
        <w:tabs>
          <w:tab w:val="num" w:pos="0"/>
        </w:tabs>
        <w:ind w:left="1931" w:hanging="360"/>
      </w:pPr>
      <w:rPr>
        <w:rFonts w:hint="default" w:ascii="Symbol" w:hAnsi="Symbol" w:cs="Symbol"/>
      </w:rPr>
    </w:lvl>
    <w:lvl w:ilvl="1">
      <w:start w:val="1"/>
      <w:numFmt w:val="bullet"/>
      <w:lvlText w:val="o"/>
      <w:lvlJc w:val="left"/>
      <w:pPr>
        <w:tabs>
          <w:tab w:val="num" w:pos="0"/>
        </w:tabs>
        <w:ind w:left="2651" w:hanging="360"/>
      </w:pPr>
      <w:rPr>
        <w:rFonts w:hint="default" w:ascii="Courier New" w:hAnsi="Courier New" w:cs="Courier New"/>
      </w:rPr>
    </w:lvl>
    <w:lvl w:ilvl="2">
      <w:start w:val="1"/>
      <w:numFmt w:val="bullet"/>
      <w:lvlText w:val=""/>
      <w:lvlJc w:val="left"/>
      <w:pPr>
        <w:tabs>
          <w:tab w:val="num" w:pos="0"/>
        </w:tabs>
        <w:ind w:left="3371" w:hanging="360"/>
      </w:pPr>
      <w:rPr>
        <w:rFonts w:hint="default" w:ascii="Wingdings" w:hAnsi="Wingdings" w:cs="Wingdings"/>
      </w:rPr>
    </w:lvl>
    <w:lvl w:ilvl="3">
      <w:start w:val="1"/>
      <w:numFmt w:val="bullet"/>
      <w:lvlText w:val=""/>
      <w:lvlJc w:val="left"/>
      <w:pPr>
        <w:tabs>
          <w:tab w:val="num" w:pos="0"/>
        </w:tabs>
        <w:ind w:left="4091" w:hanging="360"/>
      </w:pPr>
      <w:rPr>
        <w:rFonts w:hint="default" w:ascii="Symbol" w:hAnsi="Symbol" w:cs="Symbol"/>
      </w:rPr>
    </w:lvl>
    <w:lvl w:ilvl="4">
      <w:start w:val="1"/>
      <w:numFmt w:val="bullet"/>
      <w:lvlText w:val="o"/>
      <w:lvlJc w:val="left"/>
      <w:pPr>
        <w:tabs>
          <w:tab w:val="num" w:pos="0"/>
        </w:tabs>
        <w:ind w:left="4811" w:hanging="360"/>
      </w:pPr>
      <w:rPr>
        <w:rFonts w:hint="default" w:ascii="Courier New" w:hAnsi="Courier New" w:cs="Courier New"/>
      </w:rPr>
    </w:lvl>
    <w:lvl w:ilvl="5">
      <w:start w:val="1"/>
      <w:numFmt w:val="bullet"/>
      <w:lvlText w:val=""/>
      <w:lvlJc w:val="left"/>
      <w:pPr>
        <w:tabs>
          <w:tab w:val="num" w:pos="0"/>
        </w:tabs>
        <w:ind w:left="5531" w:hanging="360"/>
      </w:pPr>
      <w:rPr>
        <w:rFonts w:hint="default" w:ascii="Wingdings" w:hAnsi="Wingdings" w:cs="Wingdings"/>
      </w:rPr>
    </w:lvl>
    <w:lvl w:ilvl="6">
      <w:start w:val="1"/>
      <w:numFmt w:val="bullet"/>
      <w:lvlText w:val=""/>
      <w:lvlJc w:val="left"/>
      <w:pPr>
        <w:tabs>
          <w:tab w:val="num" w:pos="0"/>
        </w:tabs>
        <w:ind w:left="6251" w:hanging="360"/>
      </w:pPr>
      <w:rPr>
        <w:rFonts w:hint="default" w:ascii="Symbol" w:hAnsi="Symbol" w:cs="Symbol"/>
      </w:rPr>
    </w:lvl>
    <w:lvl w:ilvl="7">
      <w:start w:val="1"/>
      <w:numFmt w:val="bullet"/>
      <w:lvlText w:val="o"/>
      <w:lvlJc w:val="left"/>
      <w:pPr>
        <w:tabs>
          <w:tab w:val="num" w:pos="0"/>
        </w:tabs>
        <w:ind w:left="6971" w:hanging="360"/>
      </w:pPr>
      <w:rPr>
        <w:rFonts w:hint="default" w:ascii="Courier New" w:hAnsi="Courier New" w:cs="Courier New"/>
      </w:rPr>
    </w:lvl>
    <w:lvl w:ilvl="8">
      <w:start w:val="1"/>
      <w:numFmt w:val="bullet"/>
      <w:lvlText w:val=""/>
      <w:lvlJc w:val="left"/>
      <w:pPr>
        <w:tabs>
          <w:tab w:val="num" w:pos="0"/>
        </w:tabs>
        <w:ind w:left="7691" w:hanging="360"/>
      </w:pPr>
      <w:rPr>
        <w:rFonts w:hint="default" w:ascii="Wingdings" w:hAnsi="Wingdings" w:cs="Wingdings"/>
      </w:rPr>
    </w:lvl>
  </w:abstractNum>
  <w:abstractNum w:abstractNumId="54">
    <w:multiLevelType w:val="hybridMultilevel"/>
    <w:lvl w:ilvl="0">
      <w:start w:val="1"/>
      <w:numFmt w:val="bullet"/>
      <w:lvlText w:val=""/>
      <w:lvlJc w:val="left"/>
      <w:pPr>
        <w:tabs>
          <w:tab w:val="num" w:pos="0"/>
        </w:tabs>
        <w:ind w:left="1429" w:hanging="360"/>
      </w:pPr>
      <w:rPr>
        <w:rFonts w:hint="default" w:ascii="Symbol" w:hAnsi="Symbol" w:cs="Symbol"/>
      </w:rPr>
    </w:lvl>
    <w:lvl w:ilvl="1">
      <w:start w:val="1"/>
      <w:numFmt w:val="bullet"/>
      <w:lvlText w:val="o"/>
      <w:lvlJc w:val="left"/>
      <w:pPr>
        <w:tabs>
          <w:tab w:val="num" w:pos="0"/>
        </w:tabs>
        <w:ind w:left="2149" w:hanging="360"/>
      </w:pPr>
      <w:rPr>
        <w:rFonts w:hint="default" w:ascii="Courier New" w:hAnsi="Courier New" w:cs="Courier New"/>
      </w:rPr>
    </w:lvl>
    <w:lvl w:ilvl="2">
      <w:start w:val="1"/>
      <w:numFmt w:val="bullet"/>
      <w:lvlText w:val=""/>
      <w:lvlJc w:val="left"/>
      <w:pPr>
        <w:tabs>
          <w:tab w:val="num" w:pos="0"/>
        </w:tabs>
        <w:ind w:left="2869" w:hanging="360"/>
      </w:pPr>
      <w:rPr>
        <w:rFonts w:hint="default" w:ascii="Wingdings" w:hAnsi="Wingdings" w:cs="Wingdings"/>
      </w:rPr>
    </w:lvl>
    <w:lvl w:ilvl="3">
      <w:start w:val="1"/>
      <w:numFmt w:val="bullet"/>
      <w:lvlText w:val=""/>
      <w:lvlJc w:val="left"/>
      <w:pPr>
        <w:tabs>
          <w:tab w:val="num" w:pos="0"/>
        </w:tabs>
        <w:ind w:left="3589" w:hanging="360"/>
      </w:pPr>
      <w:rPr>
        <w:rFonts w:hint="default" w:ascii="Symbol" w:hAnsi="Symbol" w:cs="Symbol"/>
      </w:rPr>
    </w:lvl>
    <w:lvl w:ilvl="4">
      <w:start w:val="1"/>
      <w:numFmt w:val="bullet"/>
      <w:lvlText w:val="o"/>
      <w:lvlJc w:val="left"/>
      <w:pPr>
        <w:tabs>
          <w:tab w:val="num" w:pos="0"/>
        </w:tabs>
        <w:ind w:left="4309" w:hanging="360"/>
      </w:pPr>
      <w:rPr>
        <w:rFonts w:hint="default" w:ascii="Courier New" w:hAnsi="Courier New" w:cs="Courier New"/>
      </w:rPr>
    </w:lvl>
    <w:lvl w:ilvl="5">
      <w:start w:val="1"/>
      <w:numFmt w:val="bullet"/>
      <w:lvlText w:val=""/>
      <w:lvlJc w:val="left"/>
      <w:pPr>
        <w:tabs>
          <w:tab w:val="num" w:pos="0"/>
        </w:tabs>
        <w:ind w:left="5029" w:hanging="360"/>
      </w:pPr>
      <w:rPr>
        <w:rFonts w:hint="default" w:ascii="Wingdings" w:hAnsi="Wingdings" w:cs="Wingdings"/>
      </w:rPr>
    </w:lvl>
    <w:lvl w:ilvl="6">
      <w:start w:val="1"/>
      <w:numFmt w:val="bullet"/>
      <w:lvlText w:val=""/>
      <w:lvlJc w:val="left"/>
      <w:pPr>
        <w:tabs>
          <w:tab w:val="num" w:pos="0"/>
        </w:tabs>
        <w:ind w:left="5749" w:hanging="360"/>
      </w:pPr>
      <w:rPr>
        <w:rFonts w:hint="default" w:ascii="Symbol" w:hAnsi="Symbol" w:cs="Symbol"/>
      </w:rPr>
    </w:lvl>
    <w:lvl w:ilvl="7">
      <w:start w:val="1"/>
      <w:numFmt w:val="bullet"/>
      <w:lvlText w:val="o"/>
      <w:lvlJc w:val="left"/>
      <w:pPr>
        <w:tabs>
          <w:tab w:val="num" w:pos="0"/>
        </w:tabs>
        <w:ind w:left="6469" w:hanging="360"/>
      </w:pPr>
      <w:rPr>
        <w:rFonts w:hint="default" w:ascii="Courier New" w:hAnsi="Courier New" w:cs="Courier New"/>
      </w:rPr>
    </w:lvl>
    <w:lvl w:ilvl="8">
      <w:start w:val="1"/>
      <w:numFmt w:val="bullet"/>
      <w:lvlText w:val=""/>
      <w:lvlJc w:val="left"/>
      <w:pPr>
        <w:tabs>
          <w:tab w:val="num" w:pos="0"/>
        </w:tabs>
        <w:ind w:left="7189" w:hanging="360"/>
      </w:pPr>
      <w:rPr>
        <w:rFonts w:hint="default" w:ascii="Wingdings" w:hAnsi="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18"/>
    <w:lvlOverride w:ilvl="0">
      <w:startOverride w:val="1"/>
    </w:lvlOverride>
    <w:lvlOverride w:ilvl="1">
      <w:startOverride w:val="1"/>
    </w:lvlOverride>
    <w:lvlOverride w:ilvl="2">
      <w:startOverride w:val="1"/>
    </w:lvlOverride>
  </w:num>
  <w:num w:numId="56">
    <w:abstractNumId w:val="18"/>
  </w:num>
  <w:num w:numId="57">
    <w:abstractNumId w:val="18"/>
  </w:num>
  <w:num w:numId="58">
    <w:abstractNumId w:val="18"/>
  </w:num>
  <w:num w:numId="59">
    <w:abstractNumId w:val="18"/>
  </w:num>
  <w:num w:numId="60">
    <w:abstractNumId w:val="18"/>
  </w:num>
  <w:num w:numId="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val="true"/>
  <w:characterSpacingControl w:val="doNotCompress"/>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tabs>
        <w:tab w:val="clear" w:pos="708"/>
        <w:tab w:val="left" w:pos="1134" w:leader="none"/>
      </w:tabs>
      <w:spacing w:before="0" w:after="0" w:line="240" w:lineRule="auto"/>
      <w:ind w:firstLine="567"/>
      <w:jc w:val="both"/>
    </w:pPr>
    <w:rPr>
      <w:rFonts w:ascii="Times New Roman" w:hAnsi="Times New Roman" w:eastAsia="Times New Roman" w:cs="Times New Roman"/>
      <w:color w:val="auto"/>
      <w:sz w:val="24"/>
      <w:szCs w:val="28"/>
      <w:lang w:val="ru-RU" w:eastAsia="ru-RU" w:bidi="ar-SA"/>
    </w:rPr>
  </w:style>
  <w:style w:type="paragraph" w:styleId="Heading1">
    <w:name w:val="heading 1"/>
    <w:basedOn w:val="Normal"/>
    <w:next w:val="Normal"/>
    <w:link w:val="1"/>
    <w:autoRedefine/>
    <w:qFormat/>
    <w:pPr>
      <w:keepNext/>
      <w:keepLines/>
      <w:spacing w:before="640" w:after="360"/>
      <w:jc w:val="center"/>
      <w:outlineLvl w:val="0"/>
    </w:pPr>
    <w:rPr>
      <w:rFonts w:ascii="Arial" w:hAnsi="Arial"/>
      <w:b/>
      <w:bCs/>
      <w:sz w:val="48"/>
      <w:szCs w:val="40"/>
    </w:rPr>
  </w:style>
  <w:style w:type="paragraph" w:styleId="Heading2">
    <w:name w:val="heading 2"/>
    <w:basedOn w:val="Normal"/>
    <w:next w:val="Normal"/>
    <w:link w:val="2"/>
    <w:qFormat/>
    <w:pPr>
      <w:keepNext/>
      <w:pageBreakBefore/>
      <w:numPr>
        <w:numId w:val="3"/>
        <w:ilvl w:val="0"/>
      </w:numPr>
      <w:spacing w:before="360" w:after="120"/>
      <w:outlineLvl w:val="1"/>
    </w:pPr>
    <w:rPr>
      <w:b/>
      <w:bCs/>
      <w:sz w:val="32"/>
      <w:szCs w:val="32"/>
    </w:rPr>
  </w:style>
  <w:style w:type="paragraph" w:styleId="Heading3">
    <w:name w:val="heading 3"/>
    <w:basedOn w:val="Normal"/>
    <w:next w:val="Normal"/>
    <w:link w:val="3"/>
    <w:uiPriority w:val="99"/>
    <w:qFormat/>
    <w:pPr>
      <w:widowControl w:val="off"/>
      <w:numPr>
        <w:numId w:val="3"/>
        <w:ilvl w:val="2"/>
      </w:numPr>
      <w:spacing w:before="120" w:after="120"/>
      <w:outlineLvl w:val="2"/>
    </w:pPr>
    <w:rPr>
      <w:b/>
      <w:bCs/>
    </w:rPr>
  </w:style>
  <w:style w:type="paragraph" w:styleId="Heading4">
    <w:name w:val="heading 4"/>
    <w:basedOn w:val="Normal"/>
    <w:next w:val="Normal"/>
    <w:link w:val="4"/>
    <w:autoRedefine/>
    <w:uiPriority w:val="99"/>
    <w:qFormat/>
    <w:pPr>
      <w:widowControl w:val="off"/>
      <w:numPr>
        <w:numId w:val="3"/>
        <w:ilvl w:val="3"/>
      </w:numPr>
      <w:spacing w:before="240" w:after="120"/>
      <w:ind w:left="0" w:firstLine="0"/>
      <w:outlineLvl w:val="3"/>
    </w:pPr>
    <w:rPr>
      <w:bCs/>
      <w:iCs/>
    </w:rPr>
  </w:style>
  <w:style w:type="paragraph" w:styleId="Heading5">
    <w:name w:val="heading 5"/>
    <w:basedOn w:val="Normal"/>
    <w:next w:val="Normal"/>
    <w:link w:val="5"/>
    <w:uiPriority w:val="9"/>
    <w:qFormat/>
    <w:pPr>
      <w:keepNext/>
      <w:numPr>
        <w:numId w:val="1"/>
        <w:ilvl w:val="4"/>
      </w:numPr>
      <w:tabs>
        <w:tab w:val="left" w:pos="360" w:leader="none"/>
        <w:tab w:val="left" w:pos="1134" w:leader="none"/>
      </w:tabs>
      <w:spacing w:before="60" w:after="0"/>
      <w:ind w:left="0" w:firstLine="0"/>
      <w:outlineLvl w:val="4"/>
    </w:pPr>
    <w:rPr>
      <w:b/>
      <w:bCs/>
      <w:sz w:val="26"/>
      <w:szCs w:val="26"/>
    </w:rPr>
  </w:style>
  <w:style w:type="paragraph" w:styleId="Heading6">
    <w:name w:val="heading 6"/>
    <w:basedOn w:val="Normal"/>
    <w:next w:val="Normal"/>
    <w:link w:val="6"/>
    <w:uiPriority w:val="9"/>
    <w:qFormat/>
    <w:pPr>
      <w:widowControl w:val="off"/>
      <w:numPr>
        <w:numId w:val="1"/>
        <w:ilvl w:val="5"/>
      </w:numPr>
      <w:tabs>
        <w:tab w:val="left" w:pos="360" w:leader="none"/>
        <w:tab w:val="left" w:pos="1134" w:leader="none"/>
      </w:tabs>
      <w:spacing w:before="240" w:after="60"/>
      <w:ind w:left="0" w:firstLine="0"/>
      <w:outlineLvl w:val="5"/>
    </w:pPr>
    <w:rPr>
      <w:b/>
      <w:bCs/>
    </w:rPr>
  </w:style>
  <w:style w:type="paragraph" w:styleId="Heading7">
    <w:name w:val="heading 7"/>
    <w:basedOn w:val="Normal"/>
    <w:next w:val="Normal"/>
    <w:link w:val="7"/>
    <w:uiPriority w:val="9"/>
    <w:qFormat/>
    <w:pPr>
      <w:widowControl w:val="off"/>
      <w:numPr>
        <w:numId w:val="1"/>
        <w:ilvl w:val="6"/>
      </w:numPr>
      <w:spacing w:before="240" w:after="60"/>
      <w:outlineLvl w:val="6"/>
    </w:pPr>
    <w:rPr>
      <w:sz w:val="26"/>
      <w:szCs w:val="26"/>
    </w:rPr>
  </w:style>
  <w:style w:type="paragraph" w:styleId="Heading8">
    <w:name w:val="heading 8"/>
    <w:basedOn w:val="Normal"/>
    <w:next w:val="Normal"/>
    <w:link w:val="8"/>
    <w:uiPriority w:val="9"/>
    <w:qFormat/>
    <w:pPr>
      <w:widowControl w:val="off"/>
      <w:numPr>
        <w:numId w:val="1"/>
        <w:ilvl w:val="7"/>
      </w:numPr>
      <w:tabs>
        <w:tab w:val="left" w:pos="360" w:leader="none"/>
        <w:tab w:val="left" w:pos="1134" w:leader="none"/>
      </w:tabs>
      <w:spacing w:before="240" w:after="60"/>
      <w:ind w:left="0" w:firstLine="0"/>
      <w:outlineLvl w:val="7"/>
    </w:pPr>
    <w:rPr>
      <w:i/>
      <w:iCs/>
      <w:sz w:val="26"/>
      <w:szCs w:val="26"/>
    </w:rPr>
  </w:style>
  <w:style w:type="paragraph" w:styleId="Heading9">
    <w:name w:val="heading 9"/>
    <w:basedOn w:val="Normal"/>
    <w:next w:val="Normal"/>
    <w:link w:val="9"/>
    <w:uiPriority w:val="9"/>
    <w:qFormat/>
    <w:pPr>
      <w:widowControl w:val="off"/>
      <w:numPr>
        <w:numId w:val="1"/>
        <w:ilvl w:val="8"/>
      </w:numPr>
      <w:tabs>
        <w:tab w:val="left" w:pos="360" w:leader="none"/>
        <w:tab w:val="left" w:pos="1134" w:leader="none"/>
      </w:tabs>
      <w:spacing w:before="240" w:after="60"/>
      <w:ind w:left="0" w:firstLine="0"/>
      <w:outlineLvl w:val="8"/>
    </w:pPr>
    <w:rPr>
      <w:rFonts w:ascii="Arial" w:hAnsi="Arial"/>
    </w:rPr>
  </w:style>
  <w:style w:type="character" w:styleId="DefaultParagraphFont" w:default="1">
    <w:name w:val="Default Paragraph Font"/>
    <w:uiPriority w:val="1"/>
    <w:semiHidden/>
    <w:unhideWhenUsed/>
    <w:qFormat/>
  </w:style>
  <w:style w:type="character" w:styleId="1" w:customStyle="1">
    <w:name w:val="Заголовок 1 Знак"/>
    <w:basedOn w:val="DefaultParagraphFont"/>
    <w:qFormat/>
    <w:rPr>
      <w:rFonts w:ascii="Arial" w:hAnsi="Arial" w:eastAsia="Times New Roman" w:cs="Times New Roman"/>
      <w:b/>
      <w:bCs/>
      <w:sz w:val="48"/>
      <w:szCs w:val="40"/>
      <w:lang w:eastAsia="ru-RU"/>
    </w:rPr>
  </w:style>
  <w:style w:type="character" w:styleId="2" w:customStyle="1">
    <w:name w:val="Заголовок 2 Знак"/>
    <w:basedOn w:val="DefaultParagraphFont"/>
    <w:qFormat/>
    <w:rPr>
      <w:rFonts w:ascii="Times New Roman" w:hAnsi="Times New Roman" w:eastAsia="Times New Roman" w:cs="Times New Roman"/>
      <w:b/>
      <w:bCs/>
      <w:sz w:val="32"/>
      <w:szCs w:val="32"/>
      <w:lang w:eastAsia="ru-RU"/>
    </w:rPr>
  </w:style>
  <w:style w:type="character" w:styleId="3" w:customStyle="1">
    <w:name w:val="Заголовок 3 Знак"/>
    <w:basedOn w:val="DefaultParagraphFont"/>
    <w:uiPriority w:val="99"/>
    <w:qFormat/>
    <w:rPr>
      <w:rFonts w:ascii="Times New Roman" w:hAnsi="Times New Roman" w:eastAsia="Times New Roman" w:cs="Times New Roman"/>
      <w:b/>
      <w:bCs/>
      <w:sz w:val="24"/>
      <w:szCs w:val="28"/>
      <w:lang w:eastAsia="ru-RU"/>
    </w:rPr>
  </w:style>
  <w:style w:type="character" w:styleId="4" w:customStyle="1">
    <w:name w:val="Заголовок 4 Знак"/>
    <w:basedOn w:val="DefaultParagraphFont"/>
    <w:uiPriority w:val="99"/>
    <w:qFormat/>
    <w:rPr>
      <w:rFonts w:ascii="Times New Roman" w:hAnsi="Times New Roman" w:eastAsia="Times New Roman" w:cs="Times New Roman"/>
      <w:bCs/>
      <w:iCs/>
      <w:sz w:val="24"/>
      <w:szCs w:val="28"/>
      <w:lang w:eastAsia="ru-RU"/>
    </w:rPr>
  </w:style>
  <w:style w:type="character" w:styleId="5" w:customStyle="1">
    <w:name w:val="Заголовок 5 Знак"/>
    <w:basedOn w:val="DefaultParagraphFont"/>
    <w:uiPriority w:val="9"/>
    <w:qFormat/>
    <w:rPr>
      <w:rFonts w:ascii="Times New Roman" w:hAnsi="Times New Roman" w:eastAsia="Times New Roman" w:cs="Times New Roman"/>
      <w:b/>
      <w:bCs/>
      <w:sz w:val="26"/>
      <w:szCs w:val="26"/>
      <w:lang w:eastAsia="ru-RU"/>
    </w:rPr>
  </w:style>
  <w:style w:type="character" w:styleId="6" w:customStyle="1">
    <w:name w:val="Заголовок 6 Знак"/>
    <w:basedOn w:val="DefaultParagraphFont"/>
    <w:uiPriority w:val="9"/>
    <w:qFormat/>
    <w:rPr>
      <w:rFonts w:ascii="Times New Roman" w:hAnsi="Times New Roman" w:eastAsia="Times New Roman" w:cs="Times New Roman"/>
      <w:b/>
      <w:bCs/>
      <w:sz w:val="24"/>
      <w:szCs w:val="28"/>
      <w:lang w:eastAsia="ru-RU"/>
    </w:rPr>
  </w:style>
  <w:style w:type="character" w:styleId="7" w:customStyle="1">
    <w:name w:val="Заголовок 7 Знак"/>
    <w:basedOn w:val="DefaultParagraphFont"/>
    <w:uiPriority w:val="9"/>
    <w:qFormat/>
    <w:rPr>
      <w:rFonts w:ascii="Times New Roman" w:hAnsi="Times New Roman" w:eastAsia="Times New Roman" w:cs="Times New Roman"/>
      <w:sz w:val="26"/>
      <w:szCs w:val="26"/>
      <w:lang w:eastAsia="ru-RU"/>
    </w:rPr>
  </w:style>
  <w:style w:type="character" w:styleId="8" w:customStyle="1">
    <w:name w:val="Заголовок 8 Знак"/>
    <w:basedOn w:val="DefaultParagraphFont"/>
    <w:uiPriority w:val="9"/>
    <w:qFormat/>
    <w:rPr>
      <w:rFonts w:ascii="Times New Roman" w:hAnsi="Times New Roman" w:eastAsia="Times New Roman" w:cs="Times New Roman"/>
      <w:i/>
      <w:iCs/>
      <w:sz w:val="26"/>
      <w:szCs w:val="26"/>
      <w:lang w:eastAsia="ru-RU"/>
    </w:rPr>
  </w:style>
  <w:style w:type="character" w:styleId="9" w:customStyle="1">
    <w:name w:val="Заголовок 9 Знак"/>
    <w:basedOn w:val="DefaultParagraphFont"/>
    <w:uiPriority w:val="9"/>
    <w:qFormat/>
    <w:rPr>
      <w:rFonts w:ascii="Arial" w:hAnsi="Arial" w:eastAsia="Times New Roman" w:cs="Times New Roman"/>
      <w:sz w:val="24"/>
      <w:szCs w:val="28"/>
      <w:lang w:eastAsia="ru-RU"/>
    </w:rPr>
  </w:style>
  <w:style w:type="character" w:styleId="Style5" w:customStyle="1">
    <w:name w:val="Схема документа Знак"/>
    <w:basedOn w:val="DefaultParagraphFont"/>
    <w:link w:val="DocumentMap"/>
    <w:semiHidden/>
    <w:qFormat/>
    <w:rPr>
      <w:rFonts w:ascii="Tahoma" w:hAnsi="Tahoma" w:eastAsia="Times New Roman" w:cs="Tahoma"/>
      <w:sz w:val="20"/>
      <w:szCs w:val="20"/>
      <w:shd w:val="clear" w:fill="000080"/>
      <w:lang w:eastAsia="ru-RU"/>
    </w:rPr>
  </w:style>
  <w:style w:type="character" w:styleId="Style6" w:customStyle="1">
    <w:name w:val="Верхний колонтитул Знак"/>
    <w:basedOn w:val="DefaultParagraphFont"/>
    <w:qFormat/>
    <w:rPr>
      <w:rFonts w:ascii="Times New Roman" w:hAnsi="Times New Roman" w:eastAsia="Times New Roman" w:cs="Times New Roman"/>
      <w:i/>
      <w:sz w:val="20"/>
      <w:szCs w:val="28"/>
      <w:lang w:eastAsia="ru-RU"/>
    </w:rPr>
  </w:style>
  <w:style w:type="character" w:styleId="Style7" w:customStyle="1">
    <w:name w:val="Нижний колонтитул Знак"/>
    <w:basedOn w:val="DefaultParagraphFont"/>
    <w:qFormat/>
    <w:rPr>
      <w:rFonts w:ascii="Times New Roman" w:hAnsi="Times New Roman" w:eastAsia="Times New Roman" w:cs="Times New Roman"/>
      <w:sz w:val="24"/>
      <w:szCs w:val="28"/>
      <w:lang w:eastAsia="ru-RU"/>
    </w:rPr>
  </w:style>
  <w:style w:type="character" w:styleId="Hyperlink">
    <w:name w:val="Hyperlink"/>
    <w:basedOn w:val="DefaultParagraphFont"/>
    <w:uiPriority w:val="99"/>
    <w:rPr>
      <w:rFonts w:cs="Times New Roman"/>
      <w:i/>
      <w:color w:val="0000ff"/>
      <w:u w:val="single"/>
    </w:rPr>
  </w:style>
  <w:style w:type="character" w:styleId="PageNumber">
    <w:name w:val="page number"/>
    <w:basedOn w:val="DefaultParagraphFont"/>
    <w:uiPriority w:val="99"/>
    <w:rPr>
      <w:rFonts w:ascii="Times New Roman" w:hAnsi="Times New Roman" w:cs="Times New Roman"/>
      <w:sz w:val="20"/>
    </w:rPr>
  </w:style>
  <w:style w:type="character" w:styleId="Style8" w:customStyle="1">
    <w:name w:val="Таблица шапка Знак"/>
    <w:link w:val="Style31"/>
    <w:qFormat/>
    <w:locked/>
    <w:rPr>
      <w:rFonts w:ascii="Times New Roman" w:hAnsi="Times New Roman" w:eastAsia="Times New Roman" w:cs="Times New Roman"/>
      <w:sz w:val="18"/>
      <w:szCs w:val="20"/>
      <w:lang w:eastAsia="ru-RU" w:bidi="he-IL"/>
    </w:rPr>
  </w:style>
  <w:style w:type="character" w:styleId="-3" w:customStyle="1">
    <w:name w:val="Пункт-3 Знак"/>
    <w:link w:val="-33"/>
    <w:qFormat/>
    <w:locked/>
    <w:rPr>
      <w:rFonts w:ascii="Times New Roman" w:hAnsi="Times New Roman" w:eastAsia="Times New Roman" w:cs="Times New Roman"/>
      <w:sz w:val="24"/>
      <w:szCs w:val="28"/>
      <w:lang w:eastAsia="ru-RU" w:bidi="he-IL"/>
    </w:rPr>
  </w:style>
  <w:style w:type="character" w:styleId="Style9" w:customStyle="1">
    <w:name w:val="Текст примечания Знак"/>
    <w:basedOn w:val="DefaultParagraphFont"/>
    <w:uiPriority w:val="99"/>
    <w:qFormat/>
    <w:rPr>
      <w:rFonts w:ascii="Times New Roman" w:hAnsi="Times New Roman" w:eastAsia="Times New Roman" w:cs="Times New Roman"/>
      <w:sz w:val="20"/>
      <w:szCs w:val="20"/>
      <w:lang w:eastAsia="ru-RU"/>
    </w:rPr>
  </w:style>
  <w:style w:type="character" w:styleId="Style10" w:customStyle="1">
    <w:name w:val="комментарий"/>
    <w:qFormat/>
    <w:rPr>
      <w:b/>
      <w:i/>
      <w:shd w:val="clear" w:fill="ffff99"/>
    </w:rPr>
  </w:style>
  <w:style w:type="character" w:styleId="Style11" w:customStyle="1">
    <w:name w:val="Тема примечания Знак"/>
    <w:basedOn w:val="Style9"/>
    <w:link w:val="annotationsubject"/>
    <w:semiHidden/>
    <w:qFormat/>
    <w:rPr>
      <w:rFonts w:ascii="Times New Roman" w:hAnsi="Times New Roman" w:eastAsia="Times New Roman" w:cs="Times New Roman"/>
      <w:b/>
      <w:bCs/>
      <w:sz w:val="20"/>
      <w:szCs w:val="20"/>
      <w:lang w:eastAsia="ru-RU" w:bidi="he-IL"/>
    </w:rPr>
  </w:style>
  <w:style w:type="character" w:styleId="Style12" w:customStyle="1">
    <w:name w:val="Текст выноски Знак"/>
    <w:basedOn w:val="DefaultParagraphFont"/>
    <w:link w:val="BalloonText"/>
    <w:uiPriority w:val="99"/>
    <w:qFormat/>
    <w:rPr>
      <w:rFonts w:ascii="Tahoma" w:hAnsi="Tahoma" w:eastAsia="Times New Roman" w:cs="Times New Roman"/>
      <w:sz w:val="16"/>
      <w:szCs w:val="16"/>
      <w:lang w:eastAsia="ru-RU" w:bidi="he-IL"/>
    </w:rPr>
  </w:style>
  <w:style w:type="character" w:styleId="Style13" w:customStyle="1">
    <w:name w:val="Абзац списка Знак"/>
    <w:basedOn w:val="DefaultParagraphFont"/>
    <w:link w:val="ListParagraph"/>
    <w:uiPriority w:val="34"/>
    <w:qFormat/>
    <w:locked/>
    <w:rPr>
      <w:rFonts w:ascii="Times New Roman" w:hAnsi="Times New Roman" w:eastAsia="Times New Roman" w:cs="Times New Roman"/>
      <w:sz w:val="20"/>
      <w:szCs w:val="20"/>
      <w:lang w:eastAsia="ru-RU"/>
    </w:rPr>
  </w:style>
  <w:style w:type="character" w:styleId="Style14">
    <w:name w:val="Символ сноски"/>
    <w:basedOn w:val="DefaultParagraphFont"/>
    <w:uiPriority w:val="99"/>
    <w:qFormat/>
    <w:rPr>
      <w:rFonts w:cs="Times New Roman"/>
      <w:sz w:val="20"/>
      <w:vertAlign w:val="superscript"/>
    </w:rPr>
  </w:style>
  <w:style w:type="character" w:styleId="FootnoteReference">
    <w:name w:val="footnote reference"/>
    <w:rPr>
      <w:rFonts w:cs="Times New Roman"/>
      <w:sz w:val="20"/>
      <w:vertAlign w:val="superscript"/>
    </w:rPr>
  </w:style>
  <w:style w:type="character" w:styleId="Style15" w:customStyle="1">
    <w:name w:val="Основной текст Знак"/>
    <w:basedOn w:val="DefaultParagraphFont"/>
    <w:qFormat/>
    <w:rPr>
      <w:rFonts w:ascii="Times New Roman" w:hAnsi="Times New Roman" w:eastAsia="Times New Roman" w:cs="Times New Roman"/>
      <w:sz w:val="24"/>
      <w:szCs w:val="28"/>
      <w:lang w:eastAsia="ru-RU" w:bidi="he-IL"/>
    </w:rPr>
  </w:style>
  <w:style w:type="character" w:styleId="Style16" w:customStyle="1">
    <w:name w:val="Примечание Знак"/>
    <w:link w:val="Style35"/>
    <w:qFormat/>
    <w:locked/>
    <w:rPr>
      <w:rFonts w:ascii="Times New Roman" w:hAnsi="Times New Roman" w:eastAsia="Times New Roman" w:cs="Times New Roman"/>
      <w:sz w:val="20"/>
      <w:szCs w:val="20"/>
      <w:lang w:eastAsia="ru-RU"/>
    </w:rPr>
  </w:style>
  <w:style w:type="character" w:styleId="-31" w:customStyle="1">
    <w:name w:val="Подзаголовок-3 Знак"/>
    <w:link w:val="-34"/>
    <w:qFormat/>
    <w:rPr>
      <w:rFonts w:ascii="Times New Roman" w:hAnsi="Times New Roman" w:eastAsia="Calibri" w:cs="Times New Roman"/>
      <w:sz w:val="20"/>
      <w:szCs w:val="20"/>
      <w:lang w:bidi="he-IL"/>
    </w:rPr>
  </w:style>
  <w:style w:type="character" w:styleId="CommentReference">
    <w:name w:val="annotation reference"/>
    <w:basedOn w:val="DefaultParagraphFont"/>
    <w:uiPriority w:val="99"/>
    <w:qFormat/>
    <w:rPr>
      <w:rFonts w:cs="Times New Roman"/>
      <w:sz w:val="16"/>
    </w:rPr>
  </w:style>
  <w:style w:type="character" w:styleId="-41" w:customStyle="1">
    <w:name w:val="Пункт-4 Знак1"/>
    <w:link w:val="-42"/>
    <w:qFormat/>
    <w:locked/>
    <w:rPr>
      <w:rFonts w:ascii="Times New Roman" w:hAnsi="Times New Roman" w:eastAsia="Times New Roman" w:cs="Times New Roman"/>
      <w:sz w:val="24"/>
      <w:szCs w:val="20"/>
      <w:lang w:eastAsia="ru-RU" w:bidi="he-IL"/>
    </w:rPr>
  </w:style>
  <w:style w:type="character" w:styleId="-6" w:customStyle="1">
    <w:name w:val="Пункт-6 Знак"/>
    <w:basedOn w:val="DefaultParagraphFont"/>
    <w:link w:val="-61"/>
    <w:qFormat/>
    <w:rPr>
      <w:rFonts w:ascii="Times New Roman" w:hAnsi="Times New Roman" w:eastAsia="Times New Roman" w:cs="Times New Roman"/>
      <w:sz w:val="24"/>
      <w:szCs w:val="20"/>
      <w:lang w:eastAsia="ru-RU"/>
    </w:rPr>
  </w:style>
  <w:style w:type="character" w:styleId="HTML" w:customStyle="1">
    <w:name w:val="Стандартный HTML Знак"/>
    <w:basedOn w:val="DefaultParagraphFont"/>
    <w:link w:val="HTMLPreformatted"/>
    <w:uiPriority w:val="99"/>
    <w:qFormat/>
    <w:rPr>
      <w:rFonts w:ascii="Courier New" w:hAnsi="Courier New" w:eastAsia="Arial Unicode MS" w:cs="Courier New"/>
      <w:sz w:val="17"/>
      <w:szCs w:val="17"/>
      <w:lang w:eastAsia="ru-RU"/>
    </w:rPr>
  </w:style>
  <w:style w:type="character" w:styleId="Style17" w:customStyle="1">
    <w:name w:val="Красная строка Знак"/>
    <w:basedOn w:val="Style15"/>
    <w:uiPriority w:val="99"/>
    <w:qFormat/>
    <w:rPr>
      <w:rFonts w:ascii="Times New Roman" w:hAnsi="Times New Roman" w:eastAsia="Times New Roman" w:cs="Times New Roman"/>
      <w:sz w:val="24"/>
      <w:szCs w:val="28"/>
      <w:lang w:eastAsia="ru-RU" w:bidi="he-IL"/>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uiPriority w:val="99"/>
    <w:qFormat/>
    <w:rPr>
      <w:rFonts w:cs="Times New Roman"/>
      <w:b/>
    </w:rPr>
  </w:style>
  <w:style w:type="character" w:styleId="Style18" w:customStyle="1">
    <w:name w:val="номер страницы"/>
    <w:uiPriority w:val="99"/>
    <w:qFormat/>
  </w:style>
  <w:style w:type="character" w:styleId="Emphasis">
    <w:name w:val="Emphasis"/>
    <w:basedOn w:val="DefaultParagraphFont"/>
    <w:qFormat/>
    <w:rPr>
      <w:rFonts w:cs="Times New Roman"/>
      <w:b/>
      <w:i/>
      <w:spacing w:val="10"/>
    </w:rPr>
  </w:style>
  <w:style w:type="character" w:styleId="Style19"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 w:customStyle="1">
    <w:name w:val="Введение-подзаголовок Знак"/>
    <w:link w:val="-8"/>
    <w:qFormat/>
    <w:rPr>
      <w:rFonts w:ascii="Arial" w:hAnsi="Arial" w:eastAsia="Times New Roman" w:cs="Times New Roman"/>
      <w:b/>
      <w:bCs/>
      <w:caps/>
      <w:sz w:val="24"/>
      <w:szCs w:val="24"/>
      <w:lang w:eastAsia="ru-RU"/>
    </w:rPr>
  </w:style>
  <w:style w:type="character" w:styleId="21" w:customStyle="1">
    <w:name w:val="отступ 2"/>
    <w:basedOn w:val="DefaultParagraphFont"/>
    <w:qFormat/>
    <w:rPr>
      <w:rFonts w:cs="Times New Roman"/>
      <w:bCs/>
      <w:sz w:val="22"/>
    </w:rPr>
  </w:style>
  <w:style w:type="character" w:styleId="Style20" w:customStyle="1">
    <w:name w:val="Блок Знак"/>
    <w:basedOn w:val="DefaultParagraphFont"/>
    <w:link w:val="Style43"/>
    <w:qFormat/>
    <w:rPr>
      <w:rFonts w:ascii="Arial" w:hAnsi="Arial" w:eastAsia="Times New Roman" w:cs="Arial"/>
      <w:b/>
      <w:sz w:val="72"/>
      <w:szCs w:val="72"/>
      <w:lang w:eastAsia="ru-RU"/>
    </w:rPr>
  </w:style>
  <w:style w:type="character" w:styleId="Style21" w:customStyle="1">
    <w:name w:val="Оглавление Знак"/>
    <w:basedOn w:val="DefaultParagraphFont"/>
    <w:link w:val="Style44"/>
    <w:qFormat/>
    <w:rPr>
      <w:rFonts w:ascii="Arial" w:hAnsi="Arial" w:eastAsia="Times New Roman" w:cs="Arial"/>
      <w:b/>
      <w:sz w:val="48"/>
      <w:szCs w:val="48"/>
      <w:lang w:eastAsia="ru-RU"/>
    </w:rPr>
  </w:style>
  <w:style w:type="character" w:styleId="-1" w:customStyle="1">
    <w:name w:val="Введение-заголовок Знак"/>
    <w:link w:val="-9"/>
    <w:qFormat/>
    <w:rPr>
      <w:rFonts w:ascii="Arial" w:hAnsi="Arial" w:eastAsia="Times New Roman" w:cs="Times New Roman"/>
      <w:b/>
      <w:bCs/>
      <w:caps/>
      <w:sz w:val="28"/>
      <w:szCs w:val="24"/>
      <w:lang w:eastAsia="ru-RU"/>
    </w:rPr>
  </w:style>
  <w:style w:type="character" w:styleId="Style22" w:customStyle="1">
    <w:name w:val="Заголовок Знак"/>
    <w:basedOn w:val="DefaultParagraphFont"/>
    <w:uiPriority w:val="10"/>
    <w:qFormat/>
    <w:rPr>
      <w:rFonts w:ascii="Cambria" w:hAnsi="Cambria" w:eastAsia="Times New Roman" w:cs="Times New Roman"/>
      <w:color w:val="17365d"/>
      <w:spacing w:val="5"/>
      <w:sz w:val="52"/>
      <w:szCs w:val="52"/>
      <w:lang w:bidi="ar-SA"/>
    </w:rPr>
  </w:style>
  <w:style w:type="character" w:styleId="22" w:customStyle="1">
    <w:name w:val="Цитата 2 Знак"/>
    <w:basedOn w:val="DefaultParagraphFont"/>
    <w:link w:val="Quote"/>
    <w:uiPriority w:val="29"/>
    <w:qFormat/>
    <w:rPr>
      <w:i/>
      <w:iCs/>
      <w:color w:val="000000"/>
      <w:szCs w:val="28"/>
      <w:lang w:bidi="ar-SA"/>
    </w:rPr>
  </w:style>
  <w:style w:type="character" w:styleId="-4" w:customStyle="1">
    <w:name w:val="Пункт-4 Знак"/>
    <w:qFormat/>
    <w:locked/>
    <w:rPr>
      <w:rFonts w:ascii="Times New Roman" w:hAnsi="Times New Roman" w:eastAsia="Times New Roman" w:cs="Times New Roman"/>
      <w:sz w:val="24"/>
      <w:szCs w:val="24"/>
      <w:lang w:eastAsia="ru-RU"/>
    </w:rPr>
  </w:style>
  <w:style w:type="character" w:styleId="Style23" w:customStyle="1">
    <w:name w:val="Текст концевой сноски Знак"/>
    <w:basedOn w:val="DefaultParagraphFont"/>
    <w:uiPriority w:val="99"/>
    <w:qFormat/>
    <w:rPr>
      <w:rFonts w:ascii="Times New Roman" w:hAnsi="Times New Roman" w:eastAsia="Times New Roman" w:cs="Times New Roman"/>
      <w:sz w:val="20"/>
      <w:szCs w:val="20"/>
      <w:lang w:eastAsia="ru-RU"/>
    </w:rPr>
  </w:style>
  <w:style w:type="character" w:styleId="Style24">
    <w:name w:val="Символ концевой сноски"/>
    <w:basedOn w:val="DefaultParagraphFont"/>
    <w:uiPriority w:val="99"/>
    <w:unhideWhenUsed/>
    <w:qFormat/>
    <w:rPr>
      <w:vertAlign w:val="superscript"/>
    </w:rPr>
  </w:style>
  <w:style w:type="character" w:styleId="EndnoteReference">
    <w:name w:val="endnote reference"/>
    <w:rPr>
      <w:vertAlign w:val="superscript"/>
    </w:rPr>
  </w:style>
  <w:style w:type="character" w:styleId="Bullet" w:customStyle="1">
    <w:name w:val="Bullet Знак"/>
    <w:basedOn w:val="-6"/>
    <w:link w:val="Bullet1"/>
    <w:qFormat/>
    <w:rPr>
      <w:rFonts w:ascii="Times New Roman" w:hAnsi="Times New Roman" w:eastAsia="Times New Roman" w:cs="Times New Roman"/>
      <w:sz w:val="24"/>
      <w:szCs w:val="20"/>
      <w:lang w:eastAsia="ru-RU"/>
    </w:rPr>
  </w:style>
  <w:style w:type="character" w:styleId="Style25" w:customStyle="1">
    <w:name w:val="Часть Знак"/>
    <w:link w:val="Style45"/>
    <w:qFormat/>
    <w:locked/>
    <w:rPr>
      <w:sz w:val="24"/>
    </w:rPr>
  </w:style>
  <w:style w:type="character" w:styleId="23" w:customStyle="1">
    <w:name w:val="Стиль Примечание + разреженный на  2 пт Знак"/>
    <w:link w:val="28"/>
    <w:qFormat/>
    <w:locked/>
    <w:rPr>
      <w:rFonts w:ascii="Times New Roman" w:hAnsi="Times New Roman" w:eastAsia="Times New Roman" w:cs="Times New Roman"/>
      <w:spacing w:val="40"/>
      <w:sz w:val="28"/>
      <w:szCs w:val="20"/>
      <w:lang w:eastAsia="ru-RU"/>
    </w:rPr>
  </w:style>
  <w:style w:type="character" w:styleId="24" w:customStyle="1">
    <w:name w:val="Основной текст с отступом 2 Знак"/>
    <w:basedOn w:val="DefaultParagraphFont"/>
    <w:link w:val="BodyTextIndent2"/>
    <w:semiHidden/>
    <w:qFormat/>
    <w:rPr>
      <w:sz w:val="24"/>
      <w:szCs w:val="24"/>
    </w:rPr>
  </w:style>
  <w:style w:type="character" w:styleId="211" w:customStyle="1">
    <w:name w:val="Основной текст с отступом 2 Знак1"/>
    <w:basedOn w:val="DefaultParagraphFont"/>
    <w:uiPriority w:val="99"/>
    <w:semiHidden/>
    <w:qFormat/>
  </w:style>
  <w:style w:type="character" w:styleId="Style26" w:customStyle="1">
    <w:name w:val="Ссылка на приложение"/>
    <w:basedOn w:val="Hyperlink"/>
    <w:uiPriority w:val="1"/>
    <w:qFormat/>
    <w:rPr>
      <w:rFonts w:cs="Times New Roman"/>
      <w:i w:val="0"/>
      <w:color w:val="0000cc"/>
      <w:u w:val="single"/>
    </w:rPr>
  </w:style>
  <w:style w:type="character" w:styleId="Style27" w:customStyle="1">
    <w:name w:val="М_Таблица Название Знак"/>
    <w:link w:val="Style49"/>
    <w:qFormat/>
    <w:rPr>
      <w:rFonts w:ascii="Arial" w:hAnsi="Arial" w:eastAsia="Times New Roman" w:cs="Times New Roman"/>
      <w:b/>
      <w:sz w:val="20"/>
      <w:szCs w:val="20"/>
      <w:lang w:eastAsia="ru-RU"/>
    </w:rPr>
  </w:style>
  <w:style w:type="character" w:styleId="S" w:customStyle="1">
    <w:name w:val="S_Обычный Знак"/>
    <w:link w:val="S6"/>
    <w:qFormat/>
    <w:rPr>
      <w:rFonts w:ascii="Times New Roman" w:hAnsi="Times New Roman" w:eastAsia="Times New Roman" w:cs="Times New Roman"/>
      <w:sz w:val="24"/>
      <w:szCs w:val="24"/>
      <w:lang w:eastAsia="ru-RU"/>
    </w:rPr>
  </w:style>
  <w:style w:type="character" w:styleId="S1" w:customStyle="1">
    <w:name w:val="S_ВидДокумента Знак"/>
    <w:link w:val="S9"/>
    <w:qFormat/>
    <w:rPr>
      <w:rFonts w:ascii="EuropeDemiC" w:hAnsi="EuropeDemiC" w:eastAsia="Times New Roman" w:cs="Arial"/>
      <w:b/>
      <w:caps/>
      <w:sz w:val="36"/>
      <w:szCs w:val="36"/>
      <w:lang w:eastAsia="ru-RU"/>
    </w:rPr>
  </w:style>
  <w:style w:type="character" w:styleId="S2" w:customStyle="1">
    <w:name w:val="S_СписокМ_Обычный Знак"/>
    <w:link w:val="S37"/>
    <w:qFormat/>
    <w:rPr>
      <w:rFonts w:ascii="Times New Roman" w:hAnsi="Times New Roman" w:eastAsia="Times New Roman" w:cs="Times New Roman"/>
      <w:sz w:val="24"/>
      <w:szCs w:val="24"/>
      <w:lang w:eastAsia="ru-RU"/>
    </w:rPr>
  </w:style>
  <w:style w:type="character" w:styleId="S11" w:customStyle="1">
    <w:name w:val="S_ТекстСодержания1 Знак"/>
    <w:link w:val="S113"/>
    <w:qFormat/>
    <w:rPr>
      <w:rFonts w:ascii="Arial" w:hAnsi="Arial" w:eastAsia="Times New Roman" w:cs="Times New Roman"/>
      <w:b/>
      <w:caps/>
      <w:sz w:val="20"/>
      <w:szCs w:val="20"/>
      <w:lang w:eastAsia="ru-RU"/>
    </w:rPr>
  </w:style>
  <w:style w:type="character" w:styleId="S3" w:customStyle="1">
    <w:name w:val="S_Термин Знак"/>
    <w:link w:val="S39"/>
    <w:qFormat/>
    <w:rPr>
      <w:rFonts w:ascii="Arial" w:hAnsi="Arial" w:eastAsia="Times New Roman" w:cs="Times New Roman"/>
      <w:b/>
      <w:i/>
      <w:caps/>
      <w:sz w:val="20"/>
      <w:szCs w:val="20"/>
      <w:lang w:eastAsia="ru-RU"/>
    </w:rPr>
  </w:style>
  <w:style w:type="character" w:styleId="FontStyle38" w:customStyle="1">
    <w:name w:val="Font Style38"/>
    <w:basedOn w:val="DefaultParagraphFont"/>
    <w:uiPriority w:val="99"/>
    <w:qFormat/>
    <w:rPr>
      <w:rFonts w:ascii="Times New Roman" w:hAnsi="Times New Roman" w:cs="Times New Roman"/>
      <w:b/>
      <w:bCs/>
      <w:sz w:val="22"/>
      <w:szCs w:val="22"/>
    </w:rPr>
  </w:style>
  <w:style w:type="character" w:styleId="fieldtitlesmall1" w:customStyle="1">
    <w:name w:val="fieldtitlesmall1"/>
    <w:basedOn w:val="DefaultParagraphFont"/>
    <w:qFormat/>
    <w:rPr>
      <w:rFonts w:ascii="Arial" w:hAnsi="Arial" w:cs="Arial"/>
      <w:b w:val="0"/>
      <w:bCs w:val="0"/>
      <w:i w:val="0"/>
      <w:iCs w:val="0"/>
    </w:rPr>
  </w:style>
  <w:style w:type="character" w:styleId="25" w:customStyle="1">
    <w:name w:val="АМ Заголовок 2 Знак"/>
    <w:basedOn w:val="Style13"/>
    <w:link w:val="210"/>
    <w:qFormat/>
    <w:rPr>
      <w:rFonts w:ascii="Times New Roman" w:hAnsi="Times New Roman" w:eastAsia="Calibri" w:cs="Times New Roman"/>
      <w:b/>
      <w:sz w:val="20"/>
      <w:szCs w:val="20"/>
      <w:lang w:eastAsia="ru-RU"/>
    </w:rPr>
  </w:style>
  <w:style w:type="character" w:styleId="-32" w:customStyle="1">
    <w:name w:val="АМ Текст - 3 Знак"/>
    <w:basedOn w:val="Style13"/>
    <w:link w:val="-36"/>
    <w:qFormat/>
    <w:rPr>
      <w:rFonts w:ascii="Times New Roman" w:hAnsi="Times New Roman" w:eastAsia="Calibri" w:cs="Times New Roman"/>
      <w:sz w:val="20"/>
      <w:szCs w:val="20"/>
      <w:lang w:eastAsia="ru-RU"/>
    </w:rPr>
  </w:style>
  <w:style w:type="character" w:styleId="-2" w:customStyle="1">
    <w:name w:val="АМ - буллиты Знак"/>
    <w:basedOn w:val="-32"/>
    <w:link w:val="-10"/>
    <w:qFormat/>
    <w:rPr>
      <w:rFonts w:ascii="Times New Roman" w:hAnsi="Times New Roman" w:eastAsia="Calibri" w:cs="Times New Roman"/>
      <w:sz w:val="20"/>
      <w:szCs w:val="20"/>
      <w:lang w:eastAsia="ru-RU"/>
    </w:rPr>
  </w:style>
  <w:style w:type="character" w:styleId="-5" w:customStyle="1">
    <w:name w:val="АМ - а булиты Знак"/>
    <w:basedOn w:val="-32"/>
    <w:link w:val="-11"/>
    <w:qFormat/>
    <w:rPr>
      <w:rFonts w:ascii="Times New Roman" w:hAnsi="Times New Roman" w:eastAsia="Calibri" w:cs="Times New Roman"/>
      <w:sz w:val="20"/>
      <w:szCs w:val="20"/>
      <w:lang w:eastAsia="ru-RU"/>
    </w:rPr>
  </w:style>
  <w:style w:type="character" w:styleId="--" w:customStyle="1">
    <w:name w:val="АМ - бул- Знак"/>
    <w:basedOn w:val="-32"/>
    <w:link w:val="--1"/>
    <w:qFormat/>
    <w:rPr>
      <w:rFonts w:ascii="Times New Roman" w:hAnsi="Times New Roman" w:eastAsia="Calibri" w:cs="Times New Roman"/>
      <w:sz w:val="20"/>
      <w:szCs w:val="20"/>
      <w:lang w:eastAsia="ru-RU"/>
    </w:rPr>
  </w:style>
  <w:style w:type="character" w:styleId="11111" w:customStyle="1">
    <w:name w:val="11111 Знак"/>
    <w:basedOn w:val="-32"/>
    <w:link w:val="111111"/>
    <w:qFormat/>
    <w:rPr>
      <w:rFonts w:ascii="Times New Roman" w:hAnsi="Times New Roman" w:eastAsia="Calibri" w:cs="Times New Roman"/>
      <w:sz w:val="20"/>
      <w:szCs w:val="20"/>
      <w:lang w:eastAsia="ru-RU"/>
    </w:rPr>
  </w:style>
  <w:style w:type="character" w:styleId="S4" w:customStyle="1">
    <w:name w:val="S_Обозначение"/>
    <w:uiPriority w:val="99"/>
    <w:qFormat/>
    <w:rPr>
      <w:rFonts w:ascii="Arial" w:hAnsi="Arial" w:cs="Times New Roman"/>
      <w:b/>
      <w:i/>
      <w:position w:val="0"/>
      <w:sz w:val="24"/>
      <w:szCs w:val="24"/>
      <w:vertAlign w:val="baseline"/>
      <w:lang w:val="ru-RU" w:eastAsia="ru-RU" w:bidi="ar-SA"/>
    </w:rPr>
  </w:style>
  <w:style w:type="character" w:styleId="PlaceholderText">
    <w:name w:val="Placeholder Text"/>
    <w:basedOn w:val="DefaultParagraphFont"/>
    <w:uiPriority w:val="99"/>
    <w:semiHidden/>
    <w:qFormat/>
    <w:rPr>
      <w:color w:val="808080"/>
    </w:rPr>
  </w:style>
  <w:style w:type="character" w:styleId="Style28" w:customStyle="1">
    <w:name w:val="Текст Знак"/>
    <w:basedOn w:val="DefaultParagraphFont"/>
    <w:link w:val="18"/>
    <w:uiPriority w:val="99"/>
    <w:semiHidden/>
    <w:qFormat/>
    <w:rPr>
      <w:rFonts w:ascii="Calibri" w:hAnsi="Calibri" w:eastAsia="Calibri"/>
      <w:lang w:bidi="ar-SA"/>
    </w:rPr>
  </w:style>
  <w:style w:type="character" w:styleId="urtxtstd" w:customStyle="1">
    <w:name w:val="urtxtstd"/>
    <w:basedOn w:val="DefaultParagraphFont"/>
    <w:qFormat/>
  </w:style>
  <w:style w:type="character" w:styleId="11" w:customStyle="1">
    <w:name w:val="Название Знак1"/>
    <w:basedOn w:val="DefaultParagraphFont"/>
    <w:uiPriority w:val="10"/>
    <w:qFormat/>
    <w:rPr>
      <w:rFonts w:ascii="Calibri Light" w:hAnsi="Calibri Light" w:asciiTheme="majorHAnsi" w:hAnsiTheme="majorHAnsi" w:eastAsiaTheme="majorEastAsia" w:cstheme="majorBidi"/>
      <w:spacing w:val="-10"/>
      <w:sz w:val="56"/>
      <w:szCs w:val="56"/>
    </w:rPr>
  </w:style>
  <w:style w:type="character" w:styleId="212" w:customStyle="1">
    <w:name w:val="Цитата 2 Знак1"/>
    <w:basedOn w:val="DefaultParagraphFont"/>
    <w:uiPriority w:val="29"/>
    <w:qFormat/>
    <w:rPr>
      <w:i/>
      <w:iCs/>
      <w:color w:val="404040" w:themeColor="text1" w:themeTint="BF"/>
    </w:rPr>
  </w:style>
  <w:style w:type="character" w:styleId="12" w:customStyle="1">
    <w:name w:val="Текст Знак1"/>
    <w:basedOn w:val="DefaultParagraphFont"/>
    <w:link w:val="PlainText"/>
    <w:uiPriority w:val="99"/>
    <w:semiHidden/>
    <w:qFormat/>
    <w:rPr>
      <w:rFonts w:ascii="Consolas" w:hAnsi="Consolas"/>
      <w:sz w:val="21"/>
      <w:szCs w:val="21"/>
    </w:rPr>
  </w:style>
  <w:style w:type="paragraph" w:styleId="Style29">
    <w:name w:val="Заголовок"/>
    <w:basedOn w:val="Normal"/>
    <w:next w:val="BodyText"/>
    <w:qFormat/>
    <w:pPr>
      <w:keepNext/>
      <w:spacing w:before="240" w:after="120"/>
    </w:pPr>
    <w:rPr>
      <w:rFonts w:ascii="PT Astra Serif" w:hAnsi="PT Astra Serif" w:eastAsia="Noto Sans CJK SC" w:cs="FreeSans"/>
      <w:sz w:val="28"/>
      <w:szCs w:val="28"/>
    </w:rPr>
  </w:style>
  <w:style w:type="paragraph" w:styleId="BodyText">
    <w:name w:val="Body Text"/>
    <w:basedOn w:val="Normal"/>
    <w:link w:val="Style15"/>
    <w:pPr>
      <w:spacing w:before="0" w:after="120"/>
    </w:pPr>
    <w:rPr>
      <w:lang w:bidi="he-IL"/>
    </w:rPr>
  </w:style>
  <w:style w:type="paragraph" w:styleId="List">
    <w:name w:val="List"/>
    <w:basedOn w:val="Normal"/>
    <w:semiHidden/>
    <w:rPr>
      <w:rFonts w:ascii="Arial" w:hAnsi="Arial" w:cs="Tahoma"/>
      <w:lang w:eastAsia="ar-SA"/>
    </w:rPr>
  </w:style>
  <w:style w:type="paragraph" w:styleId="Caption">
    <w:name w:val="caption"/>
    <w:basedOn w:val="Normal"/>
    <w:next w:val="Normal"/>
    <w:qFormat/>
    <w:pPr>
      <w:pageBreakBefore/>
      <w:spacing w:before="120" w:after="120"/>
    </w:pPr>
    <w:rPr>
      <w:bCs/>
      <w:i/>
      <w:szCs w:val="20"/>
    </w:rPr>
  </w:style>
  <w:style w:type="paragraph" w:styleId="Style30">
    <w:name w:val="Указатель"/>
    <w:basedOn w:val="Normal"/>
    <w:qFormat/>
    <w:pPr>
      <w:suppressLineNumbers/>
    </w:pPr>
    <w:rPr>
      <w:rFonts w:ascii="PT Astra Serif" w:hAnsi="PT Astra Serif" w:cs="FreeSans"/>
    </w:rPr>
  </w:style>
  <w:style w:type="paragraph" w:styleId="DocumentMap">
    <w:name w:val="Document Map"/>
    <w:basedOn w:val="Normal"/>
    <w:link w:val="Style5"/>
    <w:semiHidden/>
    <w:qFormat/>
    <w:pPr>
      <w:shd w:val="clear" w:color="auto" w:fill="000080"/>
    </w:pPr>
    <w:rPr>
      <w:rFonts w:ascii="Tahoma" w:hAnsi="Tahoma" w:cs="Tahoma"/>
      <w:sz w:val="20"/>
      <w:szCs w:val="20"/>
    </w:rPr>
  </w:style>
  <w:style w:type="paragraph" w:styleId="HeaderandFooter">
    <w:name w:val="Header and Footer"/>
    <w:basedOn w:val="Normal"/>
    <w:qFormat/>
  </w:style>
  <w:style w:type="paragraph" w:styleId="Header">
    <w:name w:val="header"/>
    <w:basedOn w:val="Normal"/>
    <w:link w:val="Style6"/>
    <w:pPr>
      <w:pBdr>
        <w:bottom w:val="single" w:color="000000" w:sz="4" w:space="1"/>
      </w:pBdr>
      <w:tabs>
        <w:tab w:val="left" w:pos="1134" w:leader="none"/>
        <w:tab w:val="center" w:pos="4677" w:leader="none"/>
        <w:tab w:val="right" w:pos="9355" w:leader="none"/>
      </w:tabs>
      <w:jc w:val="center"/>
    </w:pPr>
    <w:rPr>
      <w:i/>
      <w:sz w:val="20"/>
    </w:rPr>
  </w:style>
  <w:style w:type="paragraph" w:styleId="Footer">
    <w:name w:val="footer"/>
    <w:basedOn w:val="Normal"/>
    <w:link w:val="Style7"/>
    <w:pPr>
      <w:tabs>
        <w:tab w:val="left" w:pos="1134" w:leader="none"/>
        <w:tab w:val="center" w:pos="4677" w:leader="none"/>
        <w:tab w:val="right" w:pos="9355" w:leader="none"/>
      </w:tabs>
      <w:jc w:val="right"/>
    </w:pPr>
  </w:style>
  <w:style w:type="paragraph" w:styleId="TOC1">
    <w:name w:val="toc 1"/>
    <w:basedOn w:val="Normal"/>
    <w:next w:val="Normal"/>
    <w:autoRedefine/>
    <w:uiPriority w:val="39"/>
    <w:pPr>
      <w:tabs>
        <w:tab w:val="left" w:pos="0" w:leader="none"/>
        <w:tab w:val="left" w:pos="1134" w:leader="none"/>
        <w:tab w:val="right" w:pos="9639" w:leader="dot"/>
      </w:tabs>
      <w:spacing w:before="240" w:after="0"/>
      <w:ind w:right="1134"/>
    </w:pPr>
    <w:rPr>
      <w:rFonts w:ascii="Arial" w:hAnsi="Arial" w:cs="Arial"/>
      <w:b/>
      <w:bCs/>
      <w:sz w:val="20"/>
      <w:szCs w:val="20"/>
    </w:rPr>
  </w:style>
  <w:style w:type="paragraph" w:styleId="TOC2">
    <w:name w:val="toc 2"/>
    <w:basedOn w:val="Normal"/>
    <w:next w:val="Normal"/>
    <w:autoRedefine/>
    <w:uiPriority w:val="39"/>
    <w:pPr>
      <w:tabs>
        <w:tab w:val="left" w:pos="1080" w:leader="none"/>
        <w:tab w:val="left" w:pos="1134" w:leader="none"/>
        <w:tab w:val="right" w:pos="9639" w:leader="dot"/>
      </w:tabs>
      <w:spacing w:before="0" w:after="120"/>
      <w:ind w:left="1078" w:right="845" w:hanging="539"/>
      <w:contextualSpacing/>
    </w:pPr>
    <w:rPr>
      <w:bCs/>
      <w:sz w:val="18"/>
      <w:szCs w:val="24"/>
      <w:lang w:val="sr-CS"/>
    </w:rPr>
  </w:style>
  <w:style w:type="paragraph" w:styleId="TOC3">
    <w:name w:val="toc 3"/>
    <w:basedOn w:val="Normal"/>
    <w:next w:val="Normal"/>
    <w:autoRedefine/>
    <w:uiPriority w:val="39"/>
    <w:pPr>
      <w:tabs>
        <w:tab w:val="left" w:pos="1134" w:leader="none"/>
        <w:tab w:val="left" w:pos="1980" w:leader="none"/>
        <w:tab w:val="right" w:pos="9639" w:leader="dot"/>
      </w:tabs>
      <w:spacing w:before="0" w:after="120"/>
      <w:ind w:left="1980" w:right="1134" w:hanging="900"/>
    </w:pPr>
    <w:rPr>
      <w:sz w:val="18"/>
      <w:szCs w:val="24"/>
    </w:rPr>
  </w:style>
  <w:style w:type="paragraph" w:styleId="Style31" w:customStyle="1">
    <w:name w:val="Таблица шапка"/>
    <w:basedOn w:val="Normal"/>
    <w:link w:val="Style8"/>
    <w:qFormat/>
    <w:pPr>
      <w:keepNext/>
      <w:spacing w:before="40" w:after="40"/>
    </w:pPr>
    <w:rPr>
      <w:sz w:val="18"/>
      <w:szCs w:val="20"/>
      <w:lang w:bidi="he-IL"/>
    </w:rPr>
  </w:style>
  <w:style w:type="paragraph" w:styleId="Style32" w:customStyle="1">
    <w:name w:val="Таблица текст"/>
    <w:basedOn w:val="Normal"/>
    <w:qFormat/>
    <w:pPr>
      <w:spacing w:before="40" w:after="40"/>
      <w:ind w:left="57" w:right="57"/>
    </w:pPr>
    <w:rPr>
      <w:szCs w:val="24"/>
    </w:rPr>
  </w:style>
  <w:style w:type="paragraph" w:styleId="-33" w:customStyle="1">
    <w:name w:val="Пункт-3"/>
    <w:basedOn w:val="Normal"/>
    <w:link w:val="-3"/>
    <w:autoRedefine/>
    <w:qFormat/>
    <w:rPr>
      <w:lang w:bidi="he-IL"/>
    </w:rPr>
  </w:style>
  <w:style w:type="paragraph" w:styleId="CommentText">
    <w:name w:val="annotation text"/>
    <w:basedOn w:val="Normal"/>
    <w:link w:val="Style9"/>
    <w:uiPriority w:val="99"/>
    <w:rPr>
      <w:sz w:val="20"/>
      <w:szCs w:val="20"/>
    </w:rPr>
  </w:style>
  <w:style w:type="paragraph" w:styleId="annotationsubject">
    <w:name w:val="annotation subject"/>
    <w:basedOn w:val="Normal"/>
    <w:next w:val="CommentText"/>
    <w:link w:val="Style11"/>
    <w:semiHidden/>
    <w:qFormat/>
    <w:rPr>
      <w:b/>
      <w:bCs/>
      <w:sz w:val="20"/>
      <w:szCs w:val="20"/>
      <w:lang w:bidi="he-IL"/>
    </w:rPr>
  </w:style>
  <w:style w:type="paragraph" w:styleId="Style33" w:customStyle="1">
    <w:name w:val="Пункт б/н"/>
    <w:basedOn w:val="Normal"/>
    <w:uiPriority w:val="99"/>
    <w:qFormat/>
  </w:style>
  <w:style w:type="paragraph" w:styleId="BalloonText">
    <w:name w:val="Balloon Text"/>
    <w:basedOn w:val="Normal"/>
    <w:link w:val="Style12"/>
    <w:uiPriority w:val="99"/>
    <w:qFormat/>
    <w:rPr>
      <w:rFonts w:ascii="Tahoma" w:hAnsi="Tahoma"/>
      <w:sz w:val="16"/>
      <w:szCs w:val="16"/>
      <w:lang w:bidi="he-IL"/>
    </w:rPr>
  </w:style>
  <w:style w:type="paragraph" w:styleId="Style34" w:customStyle="1">
    <w:name w:val="Договор раздел"/>
    <w:basedOn w:val="Normal"/>
    <w:uiPriority w:val="99"/>
    <w:qFormat/>
    <w:locked/>
    <w:pPr>
      <w:keepNext/>
      <w:shd w:val="clear" w:color="auto" w:fill="ffffff"/>
      <w:tabs>
        <w:tab w:val="left" w:pos="360" w:leader="none"/>
        <w:tab w:val="left" w:pos="1134" w:leader="none"/>
      </w:tabs>
      <w:spacing w:before="360" w:after="120"/>
      <w:ind w:left="360" w:hanging="360"/>
      <w:jc w:val="center"/>
      <w:outlineLvl w:val="0"/>
    </w:pPr>
    <w:rPr>
      <w:b/>
      <w:bCs/>
      <w:caps/>
    </w:rPr>
  </w:style>
  <w:style w:type="paragraph" w:styleId="ListBullet">
    <w:name w:val="List Bullet"/>
    <w:basedOn w:val="Normal"/>
    <w:autoRedefine/>
    <w:uiPriority w:val="99"/>
    <w:pPr>
      <w:numPr>
        <w:numId w:val="2"/>
        <w:ilvl w:val="0"/>
      </w:numPr>
    </w:pPr>
  </w:style>
  <w:style w:type="paragraph" w:styleId="ListParagraph">
    <w:name w:val="List Paragraph"/>
    <w:basedOn w:val="Normal"/>
    <w:link w:val="Style13"/>
    <w:uiPriority w:val="34"/>
    <w:qFormat/>
    <w:pPr>
      <w:widowControl w:val="off"/>
      <w:spacing w:before="120" w:after="0"/>
      <w:ind w:left="720"/>
      <w:contextualSpacing/>
    </w:pPr>
    <w:rPr>
      <w:sz w:val="20"/>
      <w:szCs w:val="20"/>
    </w:rPr>
  </w:style>
  <w:style w:type="paragraph" w:styleId="Style35" w:customStyle="1">
    <w:name w:val="Примечание"/>
    <w:basedOn w:val="Normal"/>
    <w:link w:val="Style16"/>
    <w:qFormat/>
    <w:pPr>
      <w:spacing w:before="0" w:after="240"/>
      <w:contextualSpacing/>
    </w:pPr>
    <w:rPr>
      <w:sz w:val="20"/>
      <w:szCs w:val="20"/>
    </w:rPr>
  </w:style>
  <w:style w:type="paragraph" w:styleId="Style36" w:customStyle="1">
    <w:name w:val="Текст таблицы"/>
    <w:basedOn w:val="Normal"/>
    <w:qFormat/>
    <w:pPr>
      <w:spacing w:before="40" w:after="40"/>
      <w:ind w:left="57" w:right="57"/>
    </w:pPr>
    <w:rPr>
      <w:szCs w:val="24"/>
    </w:rPr>
  </w:style>
  <w:style w:type="paragraph" w:styleId="-34" w:customStyle="1">
    <w:name w:val="Подзаголовок-3"/>
    <w:basedOn w:val="-33"/>
    <w:link w:val="-31"/>
    <w:autoRedefine/>
    <w:qFormat/>
    <w:pPr>
      <w:outlineLvl w:val="2"/>
    </w:pPr>
    <w:rPr>
      <w:rFonts w:eastAsia="Calibri"/>
      <w:sz w:val="20"/>
      <w:szCs w:val="20"/>
      <w:lang w:eastAsia="en-US"/>
    </w:rPr>
  </w:style>
  <w:style w:type="paragraph" w:styleId="BlockText">
    <w:name w:val="Block Text"/>
    <w:basedOn w:val="Normal"/>
    <w:qFormat/>
    <w:pPr>
      <w:widowControl w:val="off"/>
      <w:shd w:val="clear" w:color="auto" w:fill="ffffff"/>
      <w:spacing w:before="274" w:after="0" w:line="274" w:lineRule="exact"/>
      <w:ind w:left="758" w:right="5"/>
    </w:pPr>
    <w:rPr>
      <w:rFonts w:ascii="Arial" w:hAnsi="Arial" w:cs="Arial"/>
      <w:sz w:val="20"/>
      <w:szCs w:val="20"/>
    </w:rPr>
  </w:style>
  <w:style w:type="paragraph" w:styleId="ListNumber">
    <w:name w:val="List Number"/>
    <w:basedOn w:val="Normal"/>
    <w:pPr>
      <w:spacing w:before="60" w:after="0"/>
    </w:pPr>
    <w:rPr>
      <w:szCs w:val="24"/>
    </w:rPr>
  </w:style>
  <w:style w:type="paragraph" w:styleId="-42" w:customStyle="1">
    <w:name w:val="Пункт-4"/>
    <w:basedOn w:val="Normal"/>
    <w:link w:val="-41"/>
    <w:autoRedefine/>
    <w:qFormat/>
    <w:pPr>
      <w:tabs>
        <w:tab w:val="left" w:pos="0" w:leader="none"/>
        <w:tab w:val="left" w:pos="709" w:leader="none"/>
        <w:tab w:val="left" w:pos="851" w:leader="none"/>
        <w:tab w:val="left" w:pos="1134" w:leader="none"/>
      </w:tabs>
      <w:spacing w:before="120" w:after="120"/>
    </w:pPr>
    <w:rPr>
      <w:szCs w:val="20"/>
      <w:lang w:bidi="he-IL"/>
    </w:rPr>
  </w:style>
  <w:style w:type="paragraph" w:styleId="-61" w:customStyle="1">
    <w:name w:val="Пункт-6"/>
    <w:basedOn w:val="Normal"/>
    <w:link w:val="-6"/>
    <w:qFormat/>
    <w:pPr>
      <w:numPr>
        <w:numId w:val="8"/>
        <w:ilvl w:val="5"/>
      </w:numPr>
      <w:spacing w:before="120" w:after="120"/>
    </w:pPr>
    <w:rPr>
      <w:szCs w:val="20"/>
    </w:rPr>
  </w:style>
  <w:style w:type="paragraph" w:styleId="HTMLPreformatted">
    <w:name w:val="HTML Preformatted"/>
    <w:basedOn w:val="Normal"/>
    <w:link w:val="HTML"/>
    <w:uiPriority w:val="99"/>
    <w:qFormat/>
    <w:pPr>
      <w:tabs>
        <w:tab w:val="left" w:pos="916" w:leader="none"/>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Arial Unicode MS" w:cs="Courier New"/>
      <w:sz w:val="17"/>
      <w:szCs w:val="17"/>
    </w:rPr>
  </w:style>
  <w:style w:type="paragraph" w:styleId="BodyTextFirstIndent">
    <w:name w:val="Body Text First Indent"/>
    <w:basedOn w:val="Normal"/>
    <w:link w:val="Style17"/>
    <w:uiPriority w:val="99"/>
    <w:pPr>
      <w:spacing w:before="0" w:after="120"/>
      <w:ind w:firstLine="210"/>
    </w:pPr>
  </w:style>
  <w:style w:type="paragraph" w:styleId="TOC4">
    <w:name w:val="toc 4"/>
    <w:basedOn w:val="Normal"/>
    <w:next w:val="Normal"/>
    <w:autoRedefine/>
    <w:uiPriority w:val="39"/>
    <w:pPr>
      <w:ind w:left="720"/>
    </w:pPr>
    <w:rPr>
      <w:szCs w:val="24"/>
    </w:rPr>
  </w:style>
  <w:style w:type="paragraph" w:styleId="TOC5">
    <w:name w:val="toc 5"/>
    <w:basedOn w:val="Normal"/>
    <w:next w:val="Normal"/>
    <w:autoRedefine/>
    <w:uiPriority w:val="39"/>
    <w:pPr>
      <w:ind w:left="960"/>
    </w:pPr>
    <w:rPr>
      <w:szCs w:val="24"/>
    </w:rPr>
  </w:style>
  <w:style w:type="paragraph" w:styleId="TOC6">
    <w:name w:val="toc 6"/>
    <w:basedOn w:val="Normal"/>
    <w:next w:val="Normal"/>
    <w:autoRedefine/>
    <w:uiPriority w:val="39"/>
    <w:pPr>
      <w:ind w:left="1200"/>
    </w:pPr>
    <w:rPr>
      <w:szCs w:val="24"/>
    </w:rPr>
  </w:style>
  <w:style w:type="paragraph" w:styleId="TOC7">
    <w:name w:val="toc 7"/>
    <w:basedOn w:val="Normal"/>
    <w:next w:val="Normal"/>
    <w:autoRedefine/>
    <w:uiPriority w:val="39"/>
    <w:pPr>
      <w:ind w:left="1440"/>
    </w:pPr>
    <w:rPr>
      <w:szCs w:val="24"/>
    </w:rPr>
  </w:style>
  <w:style w:type="paragraph" w:styleId="TOC8">
    <w:name w:val="toc 8"/>
    <w:basedOn w:val="Normal"/>
    <w:next w:val="Normal"/>
    <w:autoRedefine/>
    <w:uiPriority w:val="39"/>
    <w:pPr>
      <w:ind w:left="1680"/>
    </w:pPr>
    <w:rPr>
      <w:szCs w:val="24"/>
    </w:rPr>
  </w:style>
  <w:style w:type="paragraph" w:styleId="TOC9">
    <w:name w:val="toc 9"/>
    <w:basedOn w:val="Normal"/>
    <w:next w:val="Normal"/>
    <w:autoRedefine/>
    <w:uiPriority w:val="39"/>
    <w:pPr>
      <w:ind w:left="1920"/>
    </w:pPr>
    <w:rPr>
      <w:szCs w:val="24"/>
    </w:rPr>
  </w:style>
  <w:style w:type="paragraph" w:styleId="Title">
    <w:name w:val="Title"/>
    <w:basedOn w:val="Normal"/>
    <w:next w:val="Normal"/>
    <w:link w:val="Style22"/>
    <w:uiPriority w:val="10"/>
    <w:qFormat/>
    <w:pPr>
      <w:spacing w:before="0" w:after="0"/>
      <w:contextualSpacing/>
    </w:pPr>
    <w:rPr>
      <w:rFonts w:ascii="Cambria" w:hAnsi="Cambria"/>
      <w:color w:val="17365d"/>
      <w:spacing w:val="5"/>
      <w:sz w:val="52"/>
      <w:szCs w:val="52"/>
    </w:rPr>
  </w:style>
  <w:style w:type="paragraph" w:styleId="List2">
    <w:name w:val="List 2"/>
    <w:basedOn w:val="Normal"/>
    <w:uiPriority w:val="99"/>
    <w:qFormat/>
    <w:pPr>
      <w:ind w:left="566" w:hanging="283"/>
    </w:pPr>
    <w:rPr>
      <w:szCs w:val="24"/>
    </w:rPr>
  </w:style>
  <w:style w:type="paragraph" w:styleId="Style37" w:customStyle="1">
    <w:name w:val="таблица центр"/>
    <w:basedOn w:val="Normal"/>
    <w:uiPriority w:val="99"/>
    <w:qFormat/>
    <w:pPr>
      <w:jc w:val="center"/>
    </w:pPr>
    <w:rPr>
      <w:rFonts w:ascii="Arial" w:hAnsi="Arial" w:cs="Arial"/>
    </w:rPr>
  </w:style>
  <w:style w:type="paragraph" w:styleId="-51" w:customStyle="1">
    <w:name w:val="Пункт-5"/>
    <w:basedOn w:val="Normal"/>
    <w:qFormat/>
    <w:pPr>
      <w:numPr>
        <w:numId w:val="3"/>
        <w:ilvl w:val="4"/>
      </w:numPr>
    </w:pPr>
    <w:rPr>
      <w:szCs w:val="20"/>
    </w:rPr>
  </w:style>
  <w:style w:type="paragraph" w:styleId="-7" w:customStyle="1">
    <w:name w:val="Пункт-7"/>
    <w:basedOn w:val="Normal"/>
    <w:uiPriority w:val="99"/>
    <w:qFormat/>
    <w:rPr>
      <w:szCs w:val="20"/>
    </w:rPr>
  </w:style>
  <w:style w:type="paragraph" w:styleId="Revision">
    <w:name w:val="Revision"/>
    <w:uiPriority w:val="99"/>
    <w:semiHidden/>
    <w:qFormat/>
    <w:pPr>
      <w:widowControl/>
      <w:spacing w:before="0" w:after="0" w:line="240" w:lineRule="auto"/>
      <w:jc w:val="left"/>
    </w:pPr>
    <w:rPr>
      <w:rFonts w:ascii="Times New Roman" w:hAnsi="Times New Roman" w:eastAsia="Times New Roman" w:cs="Times New Roman"/>
      <w:color w:val="auto"/>
      <w:sz w:val="24"/>
      <w:szCs w:val="24"/>
      <w:lang w:val="ru-RU" w:eastAsia="ru-RU" w:bidi="ar-SA"/>
    </w:rPr>
  </w:style>
  <w:style w:type="paragraph" w:styleId="Style38" w:customStyle="1">
    <w:name w:val="Основной"/>
    <w:basedOn w:val="Normal"/>
    <w:uiPriority w:val="99"/>
    <w:qFormat/>
    <w:rPr>
      <w:szCs w:val="20"/>
    </w:rPr>
  </w:style>
  <w:style w:type="paragraph" w:styleId="-35" w:customStyle="1">
    <w:name w:val="Пункт-3 подзаголовок"/>
    <w:basedOn w:val="-33"/>
    <w:qFormat/>
    <w:pPr>
      <w:keepNext/>
      <w:spacing w:before="240" w:after="120"/>
      <w:outlineLvl w:val="2"/>
    </w:pPr>
  </w:style>
  <w:style w:type="paragraph" w:styleId="Style39" w:customStyle="1">
    <w:name w:val="Заголовок формы"/>
    <w:basedOn w:val="Normal"/>
    <w:next w:val="Normal"/>
    <w:qFormat/>
    <w:locked/>
    <w:pPr>
      <w:keepNext/>
      <w:spacing w:before="360" w:after="120"/>
      <w:jc w:val="center"/>
    </w:pPr>
    <w:rPr>
      <w:b/>
      <w:caps/>
    </w:rPr>
  </w:style>
  <w:style w:type="paragraph" w:styleId="FootnoteText">
    <w:name w:val="footnote text"/>
    <w:basedOn w:val="Normal"/>
    <w:link w:val="Style19"/>
    <w:uiPriority w:val="99"/>
    <w:pPr>
      <w:widowControl w:val="off"/>
      <w:spacing w:before="60" w:after="0"/>
    </w:pPr>
    <w:rPr>
      <w:sz w:val="20"/>
      <w:szCs w:val="20"/>
    </w:rPr>
  </w:style>
  <w:style w:type="paragraph" w:styleId="ListContinue">
    <w:name w:val="List Continue"/>
    <w:basedOn w:val="Normal"/>
    <w:uiPriority w:val="99"/>
    <w:pPr>
      <w:spacing w:before="0" w:after="120"/>
      <w:ind w:left="283"/>
      <w:contextualSpacing/>
    </w:pPr>
  </w:style>
  <w:style w:type="paragraph" w:styleId="IndexHeading">
    <w:name w:val="index heading"/>
    <w:basedOn w:val="Normal"/>
    <w:next w:val="Index1"/>
    <w:rPr>
      <w:szCs w:val="24"/>
    </w:rPr>
  </w:style>
  <w:style w:type="paragraph" w:styleId="TOCHeading">
    <w:name w:val="TOC Heading"/>
    <w:basedOn w:val="Heading1"/>
    <w:next w:val="Normal"/>
    <w:uiPriority w:val="39"/>
    <w:qFormat/>
    <w:pPr>
      <w:spacing w:before="480" w:after="0" w:line="276" w:lineRule="auto"/>
      <w:outlineLvl w:val="9"/>
    </w:pPr>
    <w:rPr>
      <w:rFonts w:ascii="Cambria" w:hAnsi="Cambria"/>
      <w:color w:val="365f91"/>
      <w:sz w:val="28"/>
      <w:szCs w:val="28"/>
    </w:rPr>
  </w:style>
  <w:style w:type="paragraph" w:styleId="Style40" w:customStyle="1">
    <w:name w:val="отступ"/>
    <w:basedOn w:val="BodyText"/>
    <w:uiPriority w:val="99"/>
    <w:qFormat/>
    <w:locked/>
    <w:pPr>
      <w:widowControl w:val="off"/>
      <w:spacing w:before="240" w:after="0"/>
      <w:ind w:firstLine="902"/>
    </w:pPr>
    <w:rPr>
      <w:szCs w:val="20"/>
    </w:rPr>
  </w:style>
  <w:style w:type="paragraph" w:styleId="ListNumber2">
    <w:name w:val="List Number 2"/>
    <w:basedOn w:val="Normal"/>
    <w:uiPriority w:val="99"/>
    <w:pPr>
      <w:widowControl w:val="off"/>
      <w:numPr>
        <w:numId w:val="4"/>
        <w:ilvl w:val="0"/>
      </w:numPr>
      <w:tabs>
        <w:tab w:val="left" w:pos="643" w:leader="none"/>
        <w:tab w:val="left" w:pos="1134" w:leader="none"/>
      </w:tabs>
      <w:spacing w:before="60" w:after="0"/>
      <w:ind w:left="643"/>
    </w:pPr>
    <w:rPr>
      <w:szCs w:val="20"/>
    </w:rPr>
  </w:style>
  <w:style w:type="paragraph" w:styleId="Style41" w:customStyle="1">
    <w:name w:val="Пункт_б/н"/>
    <w:basedOn w:val="Normal"/>
    <w:qFormat/>
    <w:pPr>
      <w:spacing w:before="0" w:after="240"/>
    </w:pPr>
  </w:style>
  <w:style w:type="paragraph" w:styleId="Style42" w:customStyle="1">
    <w:name w:val="нумерованный"/>
    <w:basedOn w:val="Normal"/>
    <w:qFormat/>
    <w:locked/>
    <w:pPr>
      <w:tabs>
        <w:tab w:val="left" w:pos="432" w:leader="none"/>
        <w:tab w:val="left" w:pos="567" w:leader="none"/>
        <w:tab w:val="left" w:pos="1134" w:leader="none"/>
      </w:tabs>
      <w:spacing w:line="360" w:lineRule="auto"/>
      <w:ind w:left="432" w:hanging="432"/>
    </w:pPr>
  </w:style>
  <w:style w:type="paragraph" w:styleId="NormalWeb">
    <w:name w:val="Normal (Web)"/>
    <w:basedOn w:val="Normal"/>
    <w:uiPriority w:val="99"/>
    <w:unhideWhenUsed/>
    <w:qFormat/>
    <w:pPr>
      <w:spacing w:beforeAutospacing="1" w:afterAutospacing="1"/>
    </w:pPr>
    <w:rPr>
      <w:szCs w:val="24"/>
    </w:rPr>
  </w:style>
  <w:style w:type="paragraph" w:styleId="-8" w:customStyle="1">
    <w:name w:val="Введение-подзаголовок"/>
    <w:basedOn w:val="Normal"/>
    <w:link w:val="-"/>
    <w:qFormat/>
    <w:pPr>
      <w:keepNext/>
      <w:outlineLvl w:val="1"/>
    </w:pPr>
    <w:rPr>
      <w:rFonts w:ascii="Arial" w:hAnsi="Arial"/>
      <w:b/>
      <w:bCs/>
      <w:caps/>
      <w:szCs w:val="24"/>
    </w:rPr>
  </w:style>
  <w:style w:type="paragraph" w:styleId="Style43" w:customStyle="1">
    <w:name w:val="Блок"/>
    <w:basedOn w:val="Normal"/>
    <w:link w:val="Style20"/>
    <w:qFormat/>
    <w:pPr>
      <w:spacing w:before="3360" w:after="600"/>
      <w:jc w:val="center"/>
      <w:outlineLvl w:val="0"/>
    </w:pPr>
    <w:rPr>
      <w:rFonts w:ascii="Arial" w:hAnsi="Arial" w:cs="Arial"/>
      <w:b/>
      <w:sz w:val="72"/>
      <w:szCs w:val="72"/>
    </w:rPr>
  </w:style>
  <w:style w:type="paragraph" w:styleId="Style44" w:customStyle="1">
    <w:name w:val="Оглавление"/>
    <w:basedOn w:val="Normal"/>
    <w:link w:val="Style21"/>
    <w:qFormat/>
    <w:rPr>
      <w:rFonts w:ascii="Arial" w:hAnsi="Arial" w:cs="Arial"/>
      <w:b/>
      <w:sz w:val="48"/>
      <w:szCs w:val="48"/>
    </w:rPr>
  </w:style>
  <w:style w:type="paragraph" w:styleId="-9" w:customStyle="1">
    <w:name w:val="Введение-заголовок"/>
    <w:basedOn w:val="-8"/>
    <w:link w:val="-1"/>
    <w:qFormat/>
    <w:rPr>
      <w:sz w:val="28"/>
    </w:rPr>
  </w:style>
  <w:style w:type="paragraph" w:styleId="NoSpacing">
    <w:name w:val="No Spacing"/>
    <w:autoRedefine/>
    <w:uiPriority w:val="1"/>
    <w:qFormat/>
    <w:pPr>
      <w:widowControl/>
      <w:tabs>
        <w:tab w:val="clear" w:pos="708"/>
        <w:tab w:val="left" w:pos="1701" w:leader="none"/>
      </w:tabs>
      <w:spacing w:before="240" w:after="120" w:line="240" w:lineRule="auto"/>
      <w:jc w:val="both"/>
    </w:pPr>
    <w:rPr>
      <w:rFonts w:ascii="Times New Roman" w:hAnsi="Times New Roman" w:eastAsia="Times New Roman" w:cs="Times New Roman"/>
      <w:b/>
      <w:color w:val="auto"/>
      <w:sz w:val="24"/>
      <w:szCs w:val="28"/>
      <w:lang w:val="ru-RU" w:eastAsia="ru-RU" w:bidi="ar-SA"/>
    </w:rPr>
  </w:style>
  <w:style w:type="paragraph" w:styleId="13" w:customStyle="1">
    <w:name w:val="Название1"/>
    <w:basedOn w:val="Normal"/>
    <w:next w:val="Normal"/>
    <w:qFormat/>
    <w:locked/>
    <w:pPr>
      <w:pBdr>
        <w:bottom w:val="single" w:color="4F81BD" w:sz="8" w:space="4"/>
      </w:pBdr>
      <w:spacing w:before="0" w:after="300"/>
      <w:contextualSpacing/>
    </w:pPr>
    <w:rPr>
      <w:rFonts w:ascii="Cambria" w:hAnsi="Cambria"/>
      <w:color w:val="17365d"/>
      <w:spacing w:val="5"/>
      <w:sz w:val="52"/>
      <w:szCs w:val="52"/>
    </w:rPr>
  </w:style>
  <w:style w:type="paragraph" w:styleId="213" w:customStyle="1">
    <w:name w:val="Цитата 21"/>
    <w:basedOn w:val="Normal"/>
    <w:next w:val="Normal"/>
    <w:uiPriority w:val="29"/>
    <w:qFormat/>
    <w:locked/>
    <w:pPr>
      <w:ind w:left="794"/>
    </w:pPr>
    <w:rPr>
      <w:i/>
      <w:iCs/>
      <w:color w:val="000000"/>
    </w:rPr>
  </w:style>
  <w:style w:type="paragraph" w:styleId="S12" w:customStyle="1">
    <w:name w:val="S_ЗаголовкиТаблицы1"/>
    <w:basedOn w:val="Normal"/>
    <w:qFormat/>
    <w:pPr>
      <w:keepNext/>
      <w:widowControl w:val="off"/>
      <w:jc w:val="center"/>
    </w:pPr>
    <w:rPr>
      <w:rFonts w:ascii="Arial" w:hAnsi="Arial"/>
      <w:b/>
      <w:caps/>
      <w:sz w:val="16"/>
      <w:szCs w:val="16"/>
    </w:rPr>
  </w:style>
  <w:style w:type="paragraph" w:styleId="5TEXT" w:customStyle="1">
    <w:name w:val=".5 TEXT"/>
    <w:basedOn w:val="Normal"/>
    <w:qFormat/>
    <w:pPr>
      <w:spacing w:line="240" w:lineRule="atLeast"/>
      <w:ind w:left="720" w:hanging="720"/>
    </w:pPr>
    <w:rPr>
      <w:rFonts w:ascii="Helvetica" w:hAnsi="Helvetica" w:eastAsia="Batang" w:cs="Helvetica"/>
      <w:sz w:val="20"/>
      <w:szCs w:val="20"/>
      <w:lang w:val="en-US" w:eastAsia="ko-KR"/>
    </w:rPr>
  </w:style>
  <w:style w:type="paragraph" w:styleId="EndnoteText">
    <w:name w:val="endnote text"/>
    <w:basedOn w:val="Normal"/>
    <w:link w:val="Style23"/>
    <w:uiPriority w:val="99"/>
    <w:unhideWhenUsed/>
    <w:rPr>
      <w:sz w:val="20"/>
      <w:szCs w:val="20"/>
    </w:rPr>
  </w:style>
  <w:style w:type="paragraph" w:styleId="S21" w:customStyle="1">
    <w:name w:val="S_Заголовок2"/>
    <w:basedOn w:val="Normal"/>
    <w:next w:val="Normal"/>
    <w:qFormat/>
    <w:pPr>
      <w:keepNext/>
      <w:outlineLvl w:val="1"/>
    </w:pPr>
    <w:rPr>
      <w:rFonts w:ascii="Arial" w:hAnsi="Arial"/>
      <w:b/>
      <w:caps/>
      <w:szCs w:val="24"/>
    </w:rPr>
  </w:style>
  <w:style w:type="paragraph" w:styleId="Bullet1" w:customStyle="1">
    <w:name w:val="Bullet"/>
    <w:basedOn w:val="-61"/>
    <w:link w:val="Bullet"/>
    <w:qFormat/>
    <w:pPr>
      <w:numPr>
        <w:numId w:val="7"/>
        <w:ilvl w:val="5"/>
      </w:numPr>
    </w:pPr>
  </w:style>
  <w:style w:type="paragraph" w:styleId="ConsPlusNormal" w:customStyle="1">
    <w:name w:val="ConsPlusNormal"/>
    <w:qFormat/>
    <w:pPr>
      <w:widowControl w:val="off"/>
      <w:spacing w:before="0" w:after="0" w:line="240" w:lineRule="auto"/>
      <w:jc w:val="left"/>
    </w:pPr>
    <w:rPr>
      <w:rFonts w:ascii="Arial" w:hAnsi="Arial" w:eastAsia="Times New Roman" w:cs="Arial"/>
      <w:color w:val="auto"/>
      <w:sz w:val="20"/>
      <w:szCs w:val="20"/>
      <w:lang w:val="ru-RU" w:eastAsia="ru-RU" w:bidi="ar-SA"/>
    </w:rPr>
  </w:style>
  <w:style w:type="paragraph" w:styleId="Default" w:customStyle="1">
    <w:name w:val="Default"/>
    <w:qFormat/>
    <w:pPr>
      <w:widowControl/>
      <w:spacing w:before="0" w:after="0" w:line="240" w:lineRule="auto"/>
      <w:jc w:val="left"/>
    </w:pPr>
    <w:rPr>
      <w:rFonts w:ascii="Times New Roman" w:hAnsi="Times New Roman" w:eastAsia="Times New Roman" w:cs="Times New Roman"/>
      <w:color w:val="000000"/>
      <w:sz w:val="24"/>
      <w:szCs w:val="24"/>
      <w:lang w:val="ru-RU" w:eastAsia="ru-RU" w:bidi="ar-SA"/>
    </w:rPr>
  </w:style>
  <w:style w:type="paragraph" w:styleId="S5" w:customStyle="1">
    <w:name w:val="S_НазваниеТаблицы"/>
    <w:basedOn w:val="Normal"/>
    <w:next w:val="Normal"/>
    <w:qFormat/>
    <w:pPr>
      <w:keepNext/>
      <w:widowControl w:val="off"/>
      <w:jc w:val="right"/>
    </w:pPr>
    <w:rPr>
      <w:rFonts w:ascii="Arial" w:hAnsi="Arial"/>
      <w:b/>
      <w:sz w:val="20"/>
      <w:szCs w:val="24"/>
    </w:rPr>
  </w:style>
  <w:style w:type="paragraph" w:styleId="S13" w:customStyle="1">
    <w:name w:val="S_Заголовок1_СписокН"/>
    <w:basedOn w:val="Normal"/>
    <w:next w:val="Normal"/>
    <w:qFormat/>
    <w:pPr>
      <w:keepNext/>
      <w:pageBreakBefore/>
      <w:numPr>
        <w:numId w:val="6"/>
        <w:ilvl w:val="0"/>
      </w:numPr>
      <w:outlineLvl w:val="0"/>
    </w:pPr>
    <w:rPr>
      <w:rFonts w:ascii="Arial" w:hAnsi="Arial"/>
      <w:b/>
      <w:caps/>
      <w:sz w:val="32"/>
      <w:szCs w:val="32"/>
    </w:rPr>
  </w:style>
  <w:style w:type="paragraph" w:styleId="S22" w:customStyle="1">
    <w:name w:val="S_Заголовок2_СписокН"/>
    <w:basedOn w:val="S21"/>
    <w:next w:val="Normal"/>
    <w:qFormat/>
    <w:pPr>
      <w:numPr>
        <w:numId w:val="6"/>
        <w:ilvl w:val="1"/>
      </w:numPr>
    </w:pPr>
  </w:style>
  <w:style w:type="paragraph" w:styleId="S31" w:customStyle="1">
    <w:name w:val="S_Заголовок3_СписокН"/>
    <w:basedOn w:val="Normal"/>
    <w:next w:val="Normal"/>
    <w:qFormat/>
    <w:pPr>
      <w:keepNext/>
      <w:numPr>
        <w:numId w:val="6"/>
        <w:ilvl w:val="2"/>
      </w:numPr>
    </w:pPr>
    <w:rPr>
      <w:rFonts w:ascii="Arial" w:hAnsi="Arial"/>
      <w:b/>
      <w:i/>
      <w:caps/>
      <w:sz w:val="20"/>
      <w:szCs w:val="20"/>
    </w:rPr>
  </w:style>
  <w:style w:type="paragraph" w:styleId="14" w:customStyle="1">
    <w:name w:val="Обычный отступ1"/>
    <w:basedOn w:val="Normal"/>
    <w:next w:val="NormalIndent"/>
    <w:uiPriority w:val="99"/>
    <w:semiHidden/>
    <w:unhideWhenUsed/>
    <w:qFormat/>
    <w:locked/>
    <w:pPr>
      <w:spacing w:before="0" w:after="200" w:line="276" w:lineRule="auto"/>
      <w:ind w:left="708"/>
    </w:pPr>
  </w:style>
  <w:style w:type="paragraph" w:styleId="Style45" w:customStyle="1">
    <w:name w:val="Часть"/>
    <w:basedOn w:val="Normal"/>
    <w:link w:val="Style25"/>
    <w:qFormat/>
    <w:locked/>
  </w:style>
  <w:style w:type="paragraph" w:styleId="Style46" w:customStyle="1">
    <w:name w:val="маркированный"/>
    <w:basedOn w:val="Normal"/>
    <w:qFormat/>
    <w:locked/>
    <w:pPr>
      <w:tabs>
        <w:tab w:val="left" w:pos="0" w:leader="none"/>
        <w:tab w:val="left" w:pos="432" w:leader="none"/>
        <w:tab w:val="left" w:pos="1134" w:leader="none"/>
      </w:tabs>
      <w:spacing w:line="360" w:lineRule="auto"/>
      <w:ind w:left="432" w:hanging="432"/>
    </w:pPr>
    <w:rPr>
      <w:sz w:val="28"/>
    </w:rPr>
  </w:style>
  <w:style w:type="paragraph" w:styleId="Style47" w:customStyle="1">
    <w:name w:val="Новая редакция"/>
    <w:basedOn w:val="Normal"/>
    <w:qFormat/>
    <w:locked/>
    <w:pPr>
      <w:spacing w:line="360" w:lineRule="auto"/>
    </w:pPr>
    <w:rPr>
      <w:rFonts w:ascii="Arial" w:hAnsi="Arial" w:cs="Arial"/>
      <w:sz w:val="28"/>
      <w:szCs w:val="24"/>
    </w:rPr>
  </w:style>
  <w:style w:type="paragraph" w:styleId="26" w:customStyle="1">
    <w:name w:val="Название2"/>
    <w:basedOn w:val="Normal"/>
    <w:qFormat/>
    <w:locked/>
    <w:pPr>
      <w:suppressLineNumbers/>
      <w:spacing w:before="120" w:after="120"/>
    </w:pPr>
    <w:rPr>
      <w:rFonts w:ascii="Arial" w:hAnsi="Arial" w:cs="Tahoma"/>
      <w:i/>
      <w:iCs/>
      <w:sz w:val="20"/>
      <w:szCs w:val="24"/>
      <w:lang w:eastAsia="ar-SA"/>
    </w:rPr>
  </w:style>
  <w:style w:type="paragraph" w:styleId="27" w:customStyle="1">
    <w:name w:val="Указатель2"/>
    <w:basedOn w:val="Normal"/>
    <w:qFormat/>
    <w:locked/>
    <w:pPr>
      <w:suppressLineNumbers/>
    </w:pPr>
    <w:rPr>
      <w:rFonts w:ascii="Arial" w:hAnsi="Arial" w:cs="Tahoma"/>
      <w:sz w:val="28"/>
      <w:lang w:eastAsia="ar-SA"/>
    </w:rPr>
  </w:style>
  <w:style w:type="paragraph" w:styleId="15" w:customStyle="1">
    <w:name w:val="Указатель1"/>
    <w:basedOn w:val="Normal"/>
    <w:qFormat/>
    <w:locked/>
    <w:pPr>
      <w:suppressLineNumbers/>
    </w:pPr>
    <w:rPr>
      <w:rFonts w:ascii="Arial" w:hAnsi="Arial" w:cs="Tahoma"/>
      <w:sz w:val="28"/>
      <w:lang w:eastAsia="ar-SA"/>
    </w:rPr>
  </w:style>
  <w:style w:type="paragraph" w:styleId="Index1">
    <w:name w:val="index 1"/>
    <w:basedOn w:val="Normal"/>
    <w:next w:val="Normal"/>
    <w:autoRedefine/>
    <w:semiHidden/>
    <w:unhideWhenUsed/>
    <w:pPr>
      <w:ind w:left="220" w:hanging="220"/>
    </w:pPr>
  </w:style>
  <w:style w:type="paragraph" w:styleId="28" w:customStyle="1">
    <w:name w:val="Стиль Примечание + разреженный на  2 пт"/>
    <w:basedOn w:val="Style35"/>
    <w:link w:val="23"/>
    <w:qFormat/>
    <w:locked/>
    <w:pPr>
      <w:tabs>
        <w:tab w:val="clear" w:pos="1134"/>
      </w:tabs>
      <w:spacing w:before="120" w:after="240"/>
      <w:ind w:left="1134" w:right="1134" w:firstLine="0"/>
      <w:contextualSpacing w:val="0"/>
    </w:pPr>
    <w:rPr>
      <w:spacing w:val="40"/>
      <w:sz w:val="28"/>
    </w:rPr>
  </w:style>
  <w:style w:type="paragraph" w:styleId="-43" w:customStyle="1">
    <w:name w:val="Подзаголовок-4"/>
    <w:basedOn w:val="-42"/>
    <w:autoRedefine/>
    <w:qFormat/>
    <w:locked/>
    <w:pPr>
      <w:keepNext/>
      <w:tabs>
        <w:tab w:val="clear" w:pos="0"/>
        <w:tab w:val="clear" w:pos="709"/>
        <w:tab w:val="clear" w:pos="851"/>
        <w:tab w:val="left" w:pos="284" w:leader="none"/>
        <w:tab w:val="left" w:pos="1134" w:leader="none"/>
      </w:tabs>
      <w:spacing w:before="0" w:after="0"/>
      <w:ind w:left="284"/>
      <w:outlineLvl w:val="3"/>
    </w:pPr>
    <w:rPr>
      <w:rFonts w:ascii="Arial" w:hAnsi="Arial" w:eastAsia="Arial Unicode MS"/>
      <w:b/>
      <w:i/>
      <w:caps/>
      <w:sz w:val="20"/>
      <w:szCs w:val="24"/>
      <w:lang w:bidi="ar-SA"/>
    </w:rPr>
  </w:style>
  <w:style w:type="paragraph" w:styleId="ListNumber4">
    <w:name w:val="List Number 4"/>
    <w:basedOn w:val="Normal"/>
    <w:pPr>
      <w:widowControl w:val="off"/>
      <w:tabs>
        <w:tab w:val="left" w:pos="1134" w:leader="none"/>
        <w:tab w:val="left" w:pos="1209" w:leader="none"/>
      </w:tabs>
      <w:spacing w:before="60" w:after="0"/>
      <w:ind w:left="1209" w:hanging="360"/>
    </w:pPr>
    <w:rPr>
      <w:szCs w:val="20"/>
    </w:rPr>
  </w:style>
  <w:style w:type="paragraph" w:styleId="BodyTextIndent2">
    <w:name w:val="Body Text Indent 2"/>
    <w:basedOn w:val="Normal"/>
    <w:link w:val="24"/>
    <w:semiHidden/>
    <w:unhideWhenUsed/>
    <w:qFormat/>
    <w:pPr>
      <w:spacing w:before="0" w:after="120" w:line="480" w:lineRule="auto"/>
      <w:ind w:left="283"/>
    </w:pPr>
    <w:rPr>
      <w:szCs w:val="24"/>
    </w:rPr>
  </w:style>
  <w:style w:type="paragraph" w:styleId="Style48" w:customStyle="1">
    <w:name w:val="М_Обычный"/>
    <w:basedOn w:val="Normal"/>
    <w:qFormat/>
    <w:rPr>
      <w:rFonts w:eastAsia="Calibri"/>
    </w:rPr>
  </w:style>
  <w:style w:type="paragraph" w:styleId="Style49" w:customStyle="1">
    <w:name w:val="М_Таблица Название"/>
    <w:basedOn w:val="Caption"/>
    <w:link w:val="Style27"/>
    <w:qFormat/>
    <w:pPr>
      <w:keepNext/>
      <w:pageBreakBefore w:val="0"/>
      <w:tabs>
        <w:tab w:val="clear" w:pos="1134"/>
      </w:tabs>
      <w:spacing w:before="0" w:after="60"/>
      <w:jc w:val="right"/>
    </w:pPr>
    <w:rPr>
      <w:rFonts w:ascii="Arial" w:hAnsi="Arial"/>
      <w:b/>
      <w:bCs w:val="0"/>
      <w:i w:val="0"/>
      <w:sz w:val="20"/>
    </w:rPr>
  </w:style>
  <w:style w:type="paragraph" w:styleId="Style50" w:customStyle="1">
    <w:name w:val="М_Таблица Шапка"/>
    <w:basedOn w:val="Normal"/>
    <w:qFormat/>
    <w:pPr>
      <w:jc w:val="center"/>
    </w:pPr>
    <w:rPr>
      <w:rFonts w:ascii="Arial" w:hAnsi="Arial" w:eastAsia="Calibri" w:cs="Arial"/>
      <w:b/>
      <w:bCs/>
      <w:caps/>
      <w:sz w:val="16"/>
      <w:szCs w:val="20"/>
      <w:u w:val="none"/>
    </w:rPr>
  </w:style>
  <w:style w:type="paragraph" w:styleId="214" w:customStyle="1">
    <w:name w:val="Средняя сетка 21"/>
    <w:uiPriority w:val="1"/>
    <w:qFormat/>
    <w:pPr>
      <w:widowControl/>
      <w:spacing w:before="0" w:after="0" w:line="240" w:lineRule="auto"/>
      <w:jc w:val="left"/>
    </w:pPr>
    <w:rPr>
      <w:rFonts w:ascii="Calibri" w:hAnsi="Calibri" w:eastAsia="Calibri" w:cs="Times New Roman" w:asciiTheme="minorHAnsi" w:hAnsiTheme="minorHAnsi" w:eastAsiaTheme="minorHAnsi"/>
      <w:color w:val="auto"/>
      <w:sz w:val="22"/>
      <w:szCs w:val="22"/>
      <w:lang w:val="ru-RU" w:eastAsia="en-US" w:bidi="ar-SA"/>
    </w:rPr>
  </w:style>
  <w:style w:type="paragraph" w:styleId="16" w:customStyle="1">
    <w:name w:val="Без интервала1"/>
    <w:qFormat/>
    <w:pPr>
      <w:widowControl/>
      <w:spacing w:before="0" w:after="0" w:line="240" w:lineRule="auto"/>
      <w:jc w:val="left"/>
    </w:pPr>
    <w:rPr>
      <w:rFonts w:ascii="Calibri" w:hAnsi="Calibri" w:eastAsia="Calibri" w:cs="Times New Roman" w:asciiTheme="minorHAnsi" w:hAnsiTheme="minorHAnsi" w:eastAsiaTheme="minorHAnsi"/>
      <w:color w:val="auto"/>
      <w:sz w:val="22"/>
      <w:szCs w:val="22"/>
      <w:lang w:val="ru-RU" w:eastAsia="en-US" w:bidi="ar-SA"/>
    </w:rPr>
  </w:style>
  <w:style w:type="paragraph" w:styleId="10" w:customStyle="1">
    <w:name w:val="Без интервала1_0"/>
    <w:qFormat/>
    <w:pPr>
      <w:widowControl/>
      <w:spacing w:before="0" w:after="0" w:line="240" w:lineRule="auto"/>
      <w:jc w:val="left"/>
    </w:pPr>
    <w:rPr>
      <w:rFonts w:ascii="Calibri" w:hAnsi="Calibri" w:eastAsia="Calibri" w:cs="Times New Roman" w:asciiTheme="minorHAnsi" w:hAnsiTheme="minorHAnsi" w:eastAsiaTheme="minorHAnsi"/>
      <w:color w:val="auto"/>
      <w:sz w:val="22"/>
      <w:szCs w:val="22"/>
      <w:lang w:val="ru-RU" w:eastAsia="en-US" w:bidi="ar-SA"/>
    </w:rPr>
  </w:style>
  <w:style w:type="paragraph" w:styleId="S6" w:customStyle="1">
    <w:name w:val="S_Обычный"/>
    <w:basedOn w:val="Normal"/>
    <w:link w:val="S"/>
    <w:qFormat/>
    <w:pPr>
      <w:widowControl w:val="off"/>
    </w:pPr>
    <w:rPr>
      <w:szCs w:val="24"/>
    </w:rPr>
  </w:style>
  <w:style w:type="paragraph" w:styleId="S7" w:customStyle="1">
    <w:name w:val="S_Версия"/>
    <w:basedOn w:val="S6"/>
    <w:next w:val="S6"/>
    <w:autoRedefine/>
    <w:qFormat/>
    <w:pPr>
      <w:spacing w:before="120" w:after="120"/>
      <w:jc w:val="center"/>
    </w:pPr>
    <w:rPr>
      <w:rFonts w:ascii="Arial" w:hAnsi="Arial"/>
      <w:b/>
      <w:caps/>
      <w:sz w:val="20"/>
      <w:szCs w:val="20"/>
    </w:rPr>
  </w:style>
  <w:style w:type="paragraph" w:styleId="S8" w:customStyle="1">
    <w:name w:val="S_ВерхКолонтитулТекст"/>
    <w:basedOn w:val="S6"/>
    <w:next w:val="S6"/>
    <w:qFormat/>
    <w:pPr>
      <w:spacing w:before="120" w:after="0"/>
      <w:jc w:val="right"/>
    </w:pPr>
    <w:rPr>
      <w:rFonts w:ascii="Arial" w:hAnsi="Arial"/>
      <w:b/>
      <w:caps/>
      <w:sz w:val="10"/>
      <w:szCs w:val="10"/>
    </w:rPr>
  </w:style>
  <w:style w:type="paragraph" w:styleId="S9" w:customStyle="1">
    <w:name w:val="S_ВидДокумента"/>
    <w:basedOn w:val="BodyText"/>
    <w:next w:val="S6"/>
    <w:link w:val="S1"/>
    <w:qFormat/>
    <w:pPr>
      <w:tabs>
        <w:tab w:val="clear" w:pos="1134"/>
      </w:tabs>
      <w:spacing w:before="120" w:after="0"/>
      <w:ind w:firstLine="0"/>
      <w:jc w:val="right"/>
    </w:pPr>
    <w:rPr>
      <w:rFonts w:ascii="EuropeDemiC" w:hAnsi="EuropeDemiC" w:cs="Arial"/>
      <w:b/>
      <w:caps/>
      <w:sz w:val="36"/>
      <w:szCs w:val="36"/>
      <w:lang w:bidi="ar-SA"/>
    </w:rPr>
  </w:style>
  <w:style w:type="paragraph" w:styleId="S10" w:customStyle="1">
    <w:name w:val="S_Гиперссылка"/>
    <w:basedOn w:val="S6"/>
    <w:qFormat/>
    <w:rPr>
      <w:color w:val="0000ff"/>
      <w:u w:val="single"/>
    </w:rPr>
  </w:style>
  <w:style w:type="paragraph" w:styleId="S14" w:customStyle="1">
    <w:name w:val="S_Гриф"/>
    <w:basedOn w:val="S6"/>
    <w:qFormat/>
    <w:pPr>
      <w:widowControl/>
      <w:spacing w:line="360" w:lineRule="auto"/>
      <w:ind w:left="5392"/>
      <w:jc w:val="left"/>
    </w:pPr>
    <w:rPr>
      <w:rFonts w:ascii="Arial" w:hAnsi="Arial"/>
      <w:b/>
      <w:sz w:val="20"/>
    </w:rPr>
  </w:style>
  <w:style w:type="paragraph" w:styleId="S23" w:customStyle="1">
    <w:name w:val="S_ЗаголовкиТаблицы2"/>
    <w:basedOn w:val="S6"/>
    <w:qFormat/>
    <w:pPr>
      <w:jc w:val="center"/>
    </w:pPr>
    <w:rPr>
      <w:rFonts w:ascii="Arial" w:hAnsi="Arial"/>
      <w:b/>
      <w:sz w:val="14"/>
    </w:rPr>
  </w:style>
  <w:style w:type="paragraph" w:styleId="S15" w:customStyle="1">
    <w:name w:val="S_Заголовок1"/>
    <w:basedOn w:val="Normal"/>
    <w:next w:val="S6"/>
    <w:qFormat/>
    <w:pPr>
      <w:keepNext/>
      <w:pageBreakBefore/>
      <w:outlineLvl w:val="0"/>
    </w:pPr>
    <w:rPr>
      <w:rFonts w:ascii="Arial" w:hAnsi="Arial"/>
      <w:b/>
      <w:caps/>
      <w:sz w:val="32"/>
      <w:szCs w:val="32"/>
    </w:rPr>
  </w:style>
  <w:style w:type="paragraph" w:styleId="S16" w:customStyle="1">
    <w:name w:val="S_Заголовок1_Прил_СписокН"/>
    <w:basedOn w:val="S6"/>
    <w:next w:val="S6"/>
    <w:qFormat/>
    <w:pPr>
      <w:keepNext/>
      <w:pageBreakBefore/>
      <w:widowControl/>
      <w:numPr>
        <w:numId w:val="9"/>
        <w:ilvl w:val="0"/>
      </w:numPr>
      <w:ind w:left="0" w:firstLine="0"/>
      <w:outlineLvl w:val="1"/>
    </w:pPr>
    <w:rPr>
      <w:rFonts w:ascii="Arial" w:hAnsi="Arial"/>
      <w:b/>
      <w:caps/>
    </w:rPr>
  </w:style>
  <w:style w:type="paragraph" w:styleId="S24" w:customStyle="1">
    <w:name w:val="S_Заголовок2_Прил_СписокН"/>
    <w:basedOn w:val="S6"/>
    <w:next w:val="S6"/>
    <w:qFormat/>
    <w:pPr>
      <w:keepNext/>
      <w:keepLines/>
      <w:tabs>
        <w:tab w:val="left" w:pos="720" w:leader="none"/>
        <w:tab w:val="left" w:pos="1134" w:leader="none"/>
      </w:tabs>
      <w:outlineLvl w:val="1"/>
    </w:pPr>
    <w:rPr>
      <w:rFonts w:ascii="Arial" w:hAnsi="Arial"/>
      <w:b/>
      <w:caps/>
      <w:szCs w:val="20"/>
    </w:rPr>
  </w:style>
  <w:style w:type="paragraph" w:styleId="S17" w:customStyle="1">
    <w:name w:val="S_МестоГод"/>
    <w:basedOn w:val="S6"/>
    <w:qFormat/>
    <w:pPr>
      <w:spacing w:before="120" w:after="0"/>
      <w:jc w:val="center"/>
    </w:pPr>
    <w:rPr>
      <w:rFonts w:ascii="Arial" w:hAnsi="Arial"/>
      <w:b/>
      <w:caps/>
      <w:sz w:val="18"/>
      <w:szCs w:val="18"/>
    </w:rPr>
  </w:style>
  <w:style w:type="paragraph" w:styleId="S18" w:customStyle="1">
    <w:name w:val="S_НазваниеРисунка"/>
    <w:basedOn w:val="Normal"/>
    <w:next w:val="S6"/>
    <w:qFormat/>
    <w:pPr>
      <w:spacing w:before="60" w:after="0"/>
      <w:jc w:val="center"/>
    </w:pPr>
    <w:rPr>
      <w:rFonts w:ascii="Arial" w:hAnsi="Arial"/>
      <w:b/>
      <w:sz w:val="20"/>
      <w:szCs w:val="24"/>
    </w:rPr>
  </w:style>
  <w:style w:type="paragraph" w:styleId="S19" w:customStyle="1">
    <w:name w:val="S_НаименованиеДокумента"/>
    <w:basedOn w:val="S6"/>
    <w:next w:val="S6"/>
    <w:qFormat/>
    <w:pPr>
      <w:widowControl/>
      <w:ind w:right="641"/>
      <w:jc w:val="left"/>
    </w:pPr>
    <w:rPr>
      <w:rFonts w:ascii="Arial" w:hAnsi="Arial"/>
      <w:b/>
      <w:caps/>
    </w:rPr>
  </w:style>
  <w:style w:type="paragraph" w:styleId="S20" w:customStyle="1">
    <w:name w:val="S_НижнКолонтЛев"/>
    <w:basedOn w:val="S6"/>
    <w:next w:val="S6"/>
    <w:qFormat/>
    <w:pPr>
      <w:jc w:val="left"/>
    </w:pPr>
    <w:rPr>
      <w:rFonts w:ascii="Arial" w:hAnsi="Arial"/>
      <w:b/>
      <w:caps/>
      <w:sz w:val="10"/>
      <w:szCs w:val="10"/>
    </w:rPr>
  </w:style>
  <w:style w:type="paragraph" w:styleId="S25" w:customStyle="1">
    <w:name w:val="S_НижнКолонтПрав"/>
    <w:basedOn w:val="S6"/>
    <w:next w:val="S6"/>
    <w:qFormat/>
    <w:pPr>
      <w:widowControl/>
      <w:ind w:hanging="181"/>
      <w:jc w:val="right"/>
    </w:pPr>
    <w:rPr>
      <w:rFonts w:ascii="Arial" w:hAnsi="Arial"/>
      <w:b/>
      <w:caps/>
      <w:sz w:val="12"/>
      <w:szCs w:val="12"/>
    </w:rPr>
  </w:style>
  <w:style w:type="paragraph" w:styleId="S26" w:customStyle="1">
    <w:name w:val="S_НомерДокумента"/>
    <w:basedOn w:val="S6"/>
    <w:next w:val="S6"/>
    <w:qFormat/>
    <w:pPr>
      <w:spacing w:before="120" w:after="120"/>
      <w:jc w:val="center"/>
    </w:pPr>
    <w:rPr>
      <w:rFonts w:ascii="Arial" w:hAnsi="Arial"/>
      <w:b/>
      <w:caps/>
    </w:rPr>
  </w:style>
  <w:style w:type="paragraph" w:styleId="S110" w:customStyle="1">
    <w:name w:val="S_ТекстВТаблице1"/>
    <w:basedOn w:val="S6"/>
    <w:next w:val="S6"/>
    <w:qFormat/>
    <w:pPr>
      <w:spacing w:before="120" w:after="0"/>
      <w:jc w:val="left"/>
    </w:pPr>
    <w:rPr>
      <w:szCs w:val="28"/>
    </w:rPr>
  </w:style>
  <w:style w:type="paragraph" w:styleId="S111" w:customStyle="1">
    <w:name w:val="S_НумСписВ Таблице1"/>
    <w:basedOn w:val="S110"/>
    <w:next w:val="S6"/>
    <w:qFormat/>
    <w:pPr>
      <w:numPr>
        <w:numId w:val="10"/>
        <w:ilvl w:val="0"/>
      </w:numPr>
      <w:ind w:left="0" w:firstLine="0"/>
    </w:pPr>
  </w:style>
  <w:style w:type="paragraph" w:styleId="S27" w:customStyle="1">
    <w:name w:val="S_ТекстВТаблице2"/>
    <w:basedOn w:val="S6"/>
    <w:next w:val="S6"/>
    <w:qFormat/>
    <w:pPr>
      <w:spacing w:before="120" w:after="0"/>
      <w:jc w:val="left"/>
    </w:pPr>
    <w:rPr>
      <w:sz w:val="20"/>
    </w:rPr>
  </w:style>
  <w:style w:type="paragraph" w:styleId="S28" w:customStyle="1">
    <w:name w:val="S_НумСписВТаблице2"/>
    <w:basedOn w:val="S27"/>
    <w:next w:val="S6"/>
    <w:qFormat/>
    <w:pPr>
      <w:numPr>
        <w:numId w:val="11"/>
        <w:ilvl w:val="0"/>
      </w:numPr>
      <w:tabs>
        <w:tab w:val="left" w:pos="927" w:leader="none"/>
        <w:tab w:val="left" w:pos="1134" w:leader="none"/>
      </w:tabs>
      <w:ind w:left="0" w:firstLine="0"/>
    </w:pPr>
  </w:style>
  <w:style w:type="paragraph" w:styleId="S32" w:customStyle="1">
    <w:name w:val="S_ТекстВТаблице3"/>
    <w:basedOn w:val="S6"/>
    <w:next w:val="S6"/>
    <w:qFormat/>
    <w:pPr>
      <w:spacing w:before="120" w:after="0"/>
      <w:jc w:val="left"/>
    </w:pPr>
    <w:rPr>
      <w:sz w:val="16"/>
    </w:rPr>
  </w:style>
  <w:style w:type="paragraph" w:styleId="S33" w:customStyle="1">
    <w:name w:val="S_НумСписВТаблице3"/>
    <w:basedOn w:val="S32"/>
    <w:next w:val="S6"/>
    <w:qFormat/>
    <w:pPr>
      <w:numPr>
        <w:numId w:val="12"/>
        <w:ilvl w:val="0"/>
      </w:numPr>
      <w:tabs>
        <w:tab w:val="left" w:pos="360" w:leader="none"/>
        <w:tab w:val="left" w:pos="927" w:leader="none"/>
        <w:tab w:val="left" w:pos="1134" w:leader="none"/>
      </w:tabs>
      <w:ind w:left="0" w:firstLine="0"/>
    </w:pPr>
  </w:style>
  <w:style w:type="paragraph" w:styleId="S29" w:customStyle="1">
    <w:name w:val="S_Примечание"/>
    <w:basedOn w:val="S6"/>
    <w:next w:val="S6"/>
    <w:qFormat/>
    <w:pPr>
      <w:ind w:left="567"/>
    </w:pPr>
    <w:rPr>
      <w:i/>
      <w:u w:val="single"/>
    </w:rPr>
  </w:style>
  <w:style w:type="paragraph" w:styleId="S30" w:customStyle="1">
    <w:name w:val="S_ПримечаниеТекст"/>
    <w:basedOn w:val="S6"/>
    <w:next w:val="S6"/>
    <w:qFormat/>
    <w:pPr>
      <w:spacing w:before="120" w:after="0"/>
      <w:ind w:left="567"/>
    </w:pPr>
    <w:rPr>
      <w:i/>
    </w:rPr>
  </w:style>
  <w:style w:type="paragraph" w:styleId="S34" w:customStyle="1">
    <w:name w:val="S_Рисунок"/>
    <w:basedOn w:val="S6"/>
    <w:qFormat/>
    <w:pPr>
      <w:pBdr>
        <w:top w:val="single" w:color="000000" w:sz="8" w:space="5"/>
        <w:left w:val="single" w:color="000000" w:sz="8" w:space="5"/>
        <w:bottom w:val="single" w:color="000000" w:sz="8" w:space="5"/>
        <w:right w:val="single" w:color="000000" w:sz="8" w:space="5"/>
      </w:pBdr>
      <w:spacing w:before="120" w:after="0"/>
      <w:jc w:val="center"/>
    </w:pPr>
  </w:style>
  <w:style w:type="paragraph" w:styleId="S35" w:customStyle="1">
    <w:name w:val="S_Сноска"/>
    <w:basedOn w:val="S6"/>
    <w:next w:val="S6"/>
    <w:qFormat/>
    <w:rPr>
      <w:rFonts w:ascii="Arial" w:hAnsi="Arial"/>
      <w:sz w:val="16"/>
    </w:rPr>
  </w:style>
  <w:style w:type="paragraph" w:styleId="S36" w:customStyle="1">
    <w:name w:val="S_Содержание"/>
    <w:basedOn w:val="S6"/>
    <w:next w:val="S6"/>
    <w:qFormat/>
    <w:rPr>
      <w:rFonts w:ascii="Arial" w:hAnsi="Arial"/>
      <w:b/>
      <w:caps/>
      <w:sz w:val="32"/>
      <w:szCs w:val="32"/>
    </w:rPr>
  </w:style>
  <w:style w:type="paragraph" w:styleId="S37" w:customStyle="1">
    <w:name w:val="S_СписокМ_Обычный"/>
    <w:basedOn w:val="Normal"/>
    <w:next w:val="S6"/>
    <w:link w:val="S2"/>
    <w:qFormat/>
    <w:pPr>
      <w:numPr>
        <w:numId w:val="13"/>
        <w:ilvl w:val="0"/>
      </w:numPr>
      <w:tabs>
        <w:tab w:val="left" w:pos="720" w:leader="none"/>
        <w:tab w:val="left" w:pos="1134" w:leader="none"/>
      </w:tabs>
      <w:spacing w:before="120" w:after="0"/>
    </w:pPr>
    <w:rPr>
      <w:szCs w:val="24"/>
    </w:rPr>
  </w:style>
  <w:style w:type="paragraph" w:styleId="S38" w:customStyle="1">
    <w:name w:val="S_ТекстЛоготипа"/>
    <w:basedOn w:val="S6"/>
    <w:qFormat/>
    <w:pPr>
      <w:ind w:left="431"/>
    </w:pPr>
    <w:rPr>
      <w:rFonts w:ascii="EuropeExt" w:hAnsi="EuropeExt" w:cs="Tahoma"/>
      <w:bCs/>
      <w:spacing w:val="18"/>
      <w:sz w:val="12"/>
      <w:szCs w:val="12"/>
    </w:rPr>
  </w:style>
  <w:style w:type="paragraph" w:styleId="S112" w:customStyle="1">
    <w:name w:val="S_ТекстЛоготипа1"/>
    <w:basedOn w:val="S6"/>
    <w:next w:val="S6"/>
    <w:qFormat/>
    <w:pPr>
      <w:tabs>
        <w:tab w:val="left" w:pos="1134" w:leader="none"/>
        <w:tab w:val="left" w:pos="8352" w:leader="none"/>
        <w:tab w:val="left" w:pos="8712" w:leader="none"/>
      </w:tabs>
      <w:ind w:left="3130" w:right="96" w:hanging="652"/>
    </w:pPr>
    <w:rPr>
      <w:rFonts w:ascii="EuropeExt" w:hAnsi="EuropeExt" w:cs="Tahoma"/>
      <w:bCs/>
      <w:sz w:val="12"/>
      <w:szCs w:val="12"/>
    </w:rPr>
  </w:style>
  <w:style w:type="paragraph" w:styleId="S210" w:customStyle="1">
    <w:name w:val="S_ТекстЛоготипа2"/>
    <w:basedOn w:val="S6"/>
    <w:next w:val="S6"/>
    <w:qFormat/>
    <w:pPr>
      <w:ind w:left="431"/>
    </w:pPr>
    <w:rPr>
      <w:rFonts w:ascii="EuropeExt" w:hAnsi="EuropeExt" w:cs="Tahoma"/>
      <w:bCs/>
      <w:spacing w:val="18"/>
      <w:sz w:val="12"/>
      <w:szCs w:val="12"/>
    </w:rPr>
  </w:style>
  <w:style w:type="paragraph" w:styleId="S113" w:customStyle="1">
    <w:name w:val="S_ТекстСодержания1"/>
    <w:basedOn w:val="S6"/>
    <w:next w:val="S6"/>
    <w:link w:val="S11"/>
    <w:qFormat/>
    <w:pPr>
      <w:spacing w:before="120" w:after="0"/>
    </w:pPr>
    <w:rPr>
      <w:rFonts w:ascii="Arial" w:hAnsi="Arial"/>
      <w:b/>
      <w:caps/>
      <w:sz w:val="20"/>
      <w:szCs w:val="20"/>
    </w:rPr>
  </w:style>
  <w:style w:type="paragraph" w:styleId="S39" w:customStyle="1">
    <w:name w:val="S_Термин"/>
    <w:basedOn w:val="Normal"/>
    <w:next w:val="S6"/>
    <w:link w:val="S3"/>
    <w:qFormat/>
    <w:rPr>
      <w:rFonts w:ascii="Arial" w:hAnsi="Arial"/>
      <w:b/>
      <w:i/>
      <w:caps/>
      <w:sz w:val="20"/>
      <w:szCs w:val="20"/>
    </w:rPr>
  </w:style>
  <w:style w:type="paragraph" w:styleId="msocomoff" w:customStyle="1">
    <w:name w:val="msocomoff"/>
    <w:basedOn w:val="Normal"/>
    <w:qFormat/>
    <w:pPr>
      <w:spacing w:beforeAutospacing="1" w:afterAutospacing="1"/>
    </w:pPr>
    <w:rPr>
      <w:szCs w:val="24"/>
    </w:rPr>
  </w:style>
  <w:style w:type="paragraph" w:styleId="17" w:customStyle="1">
    <w:name w:val="Абзац списка1"/>
    <w:basedOn w:val="Normal"/>
    <w:qFormat/>
    <w:pPr>
      <w:spacing w:before="0" w:after="0"/>
      <w:ind w:left="720"/>
      <w:contextualSpacing/>
    </w:pPr>
    <w:rPr>
      <w:szCs w:val="24"/>
    </w:rPr>
  </w:style>
  <w:style w:type="paragraph" w:styleId="29" w:customStyle="1">
    <w:name w:val="Абзац списка2"/>
    <w:basedOn w:val="Normal"/>
    <w:qFormat/>
    <w:pPr>
      <w:spacing w:before="0" w:after="0"/>
      <w:ind w:left="720"/>
      <w:contextualSpacing/>
    </w:pPr>
    <w:rPr>
      <w:szCs w:val="24"/>
    </w:rPr>
  </w:style>
  <w:style w:type="paragraph" w:styleId="AODefPara" w:customStyle="1">
    <w:name w:val="AODefPara"/>
    <w:basedOn w:val="Normal"/>
    <w:qFormat/>
    <w:pPr>
      <w:numPr>
        <w:numId w:val="14"/>
        <w:ilvl w:val="1"/>
      </w:numPr>
      <w:spacing w:before="240" w:after="0" w:line="260" w:lineRule="atLeast"/>
    </w:pPr>
  </w:style>
  <w:style w:type="paragraph" w:styleId="u" w:customStyle="1">
    <w:name w:val="u"/>
    <w:basedOn w:val="Normal"/>
    <w:qFormat/>
    <w:pPr>
      <w:ind w:firstLine="390"/>
    </w:pPr>
    <w:rPr>
      <w:szCs w:val="24"/>
    </w:rPr>
  </w:style>
  <w:style w:type="paragraph" w:styleId="210" w:customStyle="1">
    <w:name w:val="АМ Заголовок 2"/>
    <w:basedOn w:val="ListParagraph"/>
    <w:link w:val="25"/>
    <w:qFormat/>
    <w:pPr>
      <w:numPr>
        <w:numId w:val="5"/>
        <w:ilvl w:val="1"/>
      </w:numPr>
      <w:tabs>
        <w:tab w:val="clear" w:pos="1134"/>
      </w:tabs>
      <w:spacing w:before="120" w:after="120"/>
      <w:contextualSpacing w:val="0"/>
    </w:pPr>
    <w:rPr>
      <w:rFonts w:eastAsia="Calibri"/>
      <w:b/>
    </w:rPr>
  </w:style>
  <w:style w:type="paragraph" w:styleId="-36" w:customStyle="1">
    <w:name w:val="АМ Текст - 3"/>
    <w:basedOn w:val="ListParagraph"/>
    <w:link w:val="-32"/>
    <w:qFormat/>
    <w:pPr>
      <w:numPr>
        <w:numId w:val="5"/>
        <w:ilvl w:val="2"/>
      </w:numPr>
      <w:tabs>
        <w:tab w:val="clear" w:pos="1134"/>
      </w:tabs>
      <w:spacing w:before="120" w:after="120"/>
      <w:contextualSpacing w:val="0"/>
    </w:pPr>
    <w:rPr>
      <w:rFonts w:eastAsia="Calibri"/>
    </w:rPr>
  </w:style>
  <w:style w:type="paragraph" w:styleId="-10" w:customStyle="1">
    <w:name w:val="АМ - буллиты"/>
    <w:basedOn w:val="-36"/>
    <w:link w:val="-2"/>
    <w:qFormat/>
    <w:pPr>
      <w:numPr>
        <w:numId w:val="15"/>
        <w:ilvl w:val="2"/>
      </w:numPr>
      <w:ind w:hanging="373"/>
    </w:pPr>
  </w:style>
  <w:style w:type="paragraph" w:styleId="-11" w:customStyle="1">
    <w:name w:val="АМ - а булиты"/>
    <w:basedOn w:val="-36"/>
    <w:link w:val="-5"/>
    <w:qFormat/>
    <w:pPr>
      <w:numPr>
        <w:numId w:val="0"/>
        <w:ilvl w:val="0"/>
      </w:numPr>
      <w:ind w:left="720" w:firstLine="567"/>
    </w:pPr>
  </w:style>
  <w:style w:type="paragraph" w:styleId="--1" w:customStyle="1">
    <w:name w:val="АМ - бул-"/>
    <w:basedOn w:val="-36"/>
    <w:link w:val="--"/>
    <w:qFormat/>
    <w:pPr>
      <w:numPr>
        <w:numId w:val="17"/>
        <w:ilvl w:val="3"/>
      </w:numPr>
      <w:ind w:hanging="452"/>
    </w:pPr>
  </w:style>
  <w:style w:type="paragraph" w:styleId="111111" w:customStyle="1">
    <w:name w:val="11111"/>
    <w:basedOn w:val="-36"/>
    <w:link w:val="11111"/>
    <w:qFormat/>
    <w:pPr>
      <w:numPr>
        <w:numId w:val="0"/>
        <w:ilvl w:val="0"/>
      </w:numPr>
      <w:ind w:left="851" w:firstLine="567"/>
    </w:pPr>
  </w:style>
  <w:style w:type="paragraph" w:styleId="DocForm" w:customStyle="1">
    <w:name w:val="DocForm"/>
    <w:basedOn w:val="Normal"/>
    <w:qFormat/>
    <w:pPr>
      <w:spacing w:line="360" w:lineRule="auto"/>
      <w:ind w:left="5390"/>
    </w:pPr>
    <w:rPr>
      <w:rFonts w:ascii="Arial" w:hAnsi="Arial" w:eastAsia="Calibri" w:cs="Arial"/>
      <w:b/>
      <w:sz w:val="20"/>
      <w:szCs w:val="20"/>
    </w:rPr>
  </w:style>
  <w:style w:type="paragraph" w:styleId="18" w:customStyle="1">
    <w:name w:val="Текст1"/>
    <w:basedOn w:val="Normal"/>
    <w:next w:val="PlainText"/>
    <w:link w:val="Style28"/>
    <w:uiPriority w:val="99"/>
    <w:semiHidden/>
    <w:unhideWhenUsed/>
    <w:qFormat/>
    <w:locked/>
    <w:rPr>
      <w:rFonts w:ascii="Calibri" w:hAnsi="Calibri" w:eastAsia="Calibri"/>
    </w:rPr>
  </w:style>
  <w:style w:type="paragraph" w:styleId="Style51" w:customStyle="1">
    <w:name w:val="Стиль номер обычный"/>
    <w:basedOn w:val="ListContinue2"/>
    <w:qFormat/>
    <w:pPr>
      <w:numPr>
        <w:numId w:val="23"/>
        <w:ilvl w:val="2"/>
      </w:numPr>
      <w:tabs>
        <w:tab w:val="clear" w:pos="1134"/>
      </w:tabs>
      <w:ind w:left="1800" w:hanging="180"/>
    </w:pPr>
    <w:rPr>
      <w:sz w:val="28"/>
      <w:szCs w:val="20"/>
    </w:rPr>
  </w:style>
  <w:style w:type="paragraph" w:styleId="ListContinue2">
    <w:name w:val="List Continue 2"/>
    <w:basedOn w:val="Normal"/>
    <w:uiPriority w:val="99"/>
    <w:semiHidden/>
    <w:unhideWhenUsed/>
    <w:pPr>
      <w:spacing w:before="0" w:after="120"/>
      <w:ind w:left="566"/>
      <w:contextualSpacing/>
    </w:pPr>
  </w:style>
  <w:style w:type="paragraph" w:styleId="215" w:customStyle="1">
    <w:name w:val="Стиль уровень 2"/>
    <w:basedOn w:val="Normal"/>
    <w:next w:val="Style51"/>
    <w:qFormat/>
    <w:pPr>
      <w:keepNext/>
      <w:numPr>
        <w:numId w:val="23"/>
        <w:ilvl w:val="1"/>
      </w:numPr>
      <w:outlineLvl w:val="0"/>
    </w:pPr>
    <w:rPr>
      <w:b/>
      <w:bCs/>
      <w:sz w:val="28"/>
      <w:szCs w:val="20"/>
    </w:rPr>
  </w:style>
  <w:style w:type="paragraph" w:styleId="Style52" w:customStyle="1">
    <w:name w:val="Стиль номер продолжение"/>
    <w:basedOn w:val="Style51"/>
    <w:qFormat/>
    <w:pPr>
      <w:spacing w:before="0" w:after="0"/>
      <w:ind w:left="2520" w:hanging="360"/>
      <w:contextualSpacing w:val="0"/>
    </w:pPr>
    <w:rPr>
      <w:color w:val="000000"/>
    </w:rPr>
  </w:style>
  <w:style w:type="paragraph" w:styleId="Textbody" w:customStyle="1">
    <w:name w:val="Text body"/>
    <w:basedOn w:val="Normal"/>
    <w:qFormat/>
    <w:pPr>
      <w:widowControl w:val="off"/>
      <w:spacing w:before="0" w:after="120"/>
    </w:pPr>
    <w:rPr>
      <w:rFonts w:eastAsia="SimSun" w:cs="Mangal"/>
      <w:szCs w:val="24"/>
      <w:lang w:eastAsia="zh-CN" w:bidi="hi-IN"/>
    </w:rPr>
  </w:style>
  <w:style w:type="paragraph" w:styleId="pj1" w:customStyle="1">
    <w:name w:val="pj1"/>
    <w:basedOn w:val="Normal"/>
    <w:qFormat/>
    <w:pPr>
      <w:spacing w:beforeAutospacing="1" w:afterAutospacing="1"/>
    </w:pPr>
    <w:rPr>
      <w:szCs w:val="24"/>
    </w:rPr>
  </w:style>
  <w:style w:type="paragraph" w:styleId="s114" w:customStyle="1">
    <w:name w:val="s_1"/>
    <w:basedOn w:val="Normal"/>
    <w:qFormat/>
    <w:pPr>
      <w:spacing w:beforeAutospacing="1" w:afterAutospacing="1"/>
    </w:pPr>
    <w:rPr>
      <w:szCs w:val="24"/>
    </w:rPr>
  </w:style>
  <w:style w:type="paragraph" w:styleId="Quote">
    <w:name w:val="Quote"/>
    <w:basedOn w:val="Normal"/>
    <w:next w:val="Normal"/>
    <w:link w:val="22"/>
    <w:uiPriority w:val="29"/>
    <w:qFormat/>
    <w:pPr>
      <w:spacing w:before="200" w:after="0"/>
      <w:ind w:left="864" w:right="864"/>
      <w:jc w:val="center"/>
    </w:pPr>
    <w:rPr>
      <w:i/>
      <w:iCs/>
      <w:color w:val="000000"/>
    </w:rPr>
  </w:style>
  <w:style w:type="paragraph" w:styleId="NormalIndent">
    <w:name w:val="Normal Indent"/>
    <w:basedOn w:val="Normal"/>
    <w:uiPriority w:val="99"/>
    <w:semiHidden/>
    <w:unhideWhenUsed/>
    <w:qFormat/>
    <w:pPr>
      <w:ind w:left="708"/>
    </w:pPr>
  </w:style>
  <w:style w:type="paragraph" w:styleId="PlainText">
    <w:name w:val="Plain Text"/>
    <w:basedOn w:val="Normal"/>
    <w:link w:val="12"/>
    <w:uiPriority w:val="99"/>
    <w:semiHidden/>
    <w:unhideWhenUsed/>
    <w:qFormat/>
    <w:rPr>
      <w:rFonts w:ascii="Consolas" w:hAnsi="Consolas"/>
      <w:sz w:val="21"/>
      <w:szCs w:val="21"/>
    </w:rPr>
  </w:style>
  <w:style w:type="numbering" w:styleId="Style53" w:default="1">
    <w:name w:val="Без списка"/>
    <w:uiPriority w:val="99"/>
    <w:semiHidden/>
    <w:unhideWhenUsed/>
    <w:qFormat/>
  </w:style>
  <w:style w:type="numbering" w:styleId="19" w:customStyle="1">
    <w:name w:val="Нет списка1"/>
    <w:uiPriority w:val="99"/>
    <w:semiHidden/>
    <w:unhideWhenUsed/>
    <w:qFormat/>
  </w:style>
  <w:style w:type="numbering" w:styleId="110" w:customStyle="1">
    <w:name w:val="Стиль1"/>
    <w:uiPriority w:val="99"/>
    <w:qFormat/>
  </w:style>
  <w:style w:type="numbering" w:styleId="216" w:customStyle="1">
    <w:name w:val="Нет списка2"/>
    <w:uiPriority w:val="99"/>
    <w:semiHidden/>
    <w:unhideWhenUsed/>
    <w:qFormat/>
  </w:style>
  <w:style w:type="numbering" w:styleId="111" w:customStyle="1">
    <w:name w:val="Стиль11"/>
    <w:uiPriority w:val="99"/>
    <w:qFormat/>
  </w:style>
  <w:style w:type="numbering" w:styleId="31" w:customStyle="1">
    <w:name w:val="Нет списка3"/>
    <w:uiPriority w:val="99"/>
    <w:semiHidden/>
    <w:unhideWhenUsed/>
    <w:qFormat/>
  </w:style>
  <w:style w:type="numbering" w:styleId="121" w:customStyle="1">
    <w:name w:val="Стиль12"/>
    <w:uiPriority w:val="99"/>
    <w:qFormat/>
  </w:style>
  <w:style w:type="table" w:styleId="a4" w:default="1">
    <w:name w:val="Normal Table"/>
    <w:uiPriority w:val="99"/>
    <w:semiHidden/>
    <w:unhideWhenUsed/>
    <w:tblPr>
      <w:tblCellMar>
        <w:left w:w="108" w:type="dxa"/>
        <w:top w:w="0" w:type="dxa"/>
        <w:right w:w="108" w:type="dxa"/>
        <w:bottom w:w="0" w:type="dxa"/>
      </w:tblCellMar>
    </w:tblPr>
  </w:style>
  <w:style w:type="table" w:styleId="aff5">
    <w:name w:val="Table Grid"/>
    <w:basedOn w:val="a4"/>
    <w:uiPriority w:val="59"/>
    <w:pPr>
      <w:spacing w:after="0" w:line="240" w:lineRule="auto"/>
    </w:pPr>
    <w:rPr>
      <w:sz w:val="20"/>
      <w:szCs w:val="20"/>
      <w:lang w:eastAsia="ru-RU"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customStyle="1">
    <w:name w:val="Светлая заливка - Акцент 51"/>
    <w:basedOn w:val="a4"/>
    <w:uiPriority w:val="60"/>
    <w:pPr>
      <w:spacing w:after="0" w:line="240" w:lineRule="auto"/>
    </w:pPr>
    <w:rPr>
      <w:lang w:eastAsia="ru-RU" w:bidi="he-IL"/>
    </w:rPr>
    <w:tblPr>
      <w:tblStyleRowBandSize w:val="1"/>
      <w:tblStyleColBandSize w:val="1"/>
      <w:tblBorders>
        <w:top w:val="single" w:color="4BACC6" w:sz="8" w:space="0"/>
        <w:bottom w:val="single" w:color="4BACC6" w:sz="8" w:space="0"/>
      </w:tblBorders>
    </w:tblPr>
    <w:tblStylePr w:type="firstRow">
      <w:rPr>
        <w:b/>
        <w:bCs/>
      </w:rPr>
      <w:pPr>
        <w:spacing w:before="0" w:after="0" w:line="240" w:lineRule="auto"/>
      </w:pPr>
      <w:tcPr>
        <w:tcBorders>
          <w:top w:val="single" w:color="4BACC6" w:sz="8" w:space="0"/>
          <w:left w:val="none"/>
          <w:bottom w:val="single" w:color="4BACC6" w:sz="8" w:space="0"/>
          <w:right w:val="none"/>
          <w:insideH w:val="none"/>
          <w:insideV w:val="none"/>
        </w:tcBorders>
      </w:tcPr>
    </w:tblStylePr>
    <w:tblStylePr w:type="lastRow">
      <w:rPr>
        <w:b/>
        <w:bCs/>
      </w:rPr>
      <w:pPr>
        <w:spacing w:before="0" w:after="0" w:line="240" w:lineRule="auto"/>
      </w:pPr>
      <w:tcPr>
        <w:tcBorders>
          <w:top w:val="single" w:color="4BACC6" w:sz="8" w:space="0"/>
          <w:left w:val="none"/>
          <w:bottom w:val="single" w:color="4BACC6"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d2eaf1"/>
      </w:tcPr>
    </w:tblStylePr>
    <w:tblStylePr w:type="band1Horz">
      <w:tcPr>
        <w:tcBorders>
          <w:left w:val="none"/>
          <w:right w:val="none"/>
          <w:insideH w:val="none"/>
          <w:insideV w:val="none"/>
        </w:tcBorders>
        <w:shd w:val="clear" w:color="auto" w:fill="d2eaf1"/>
      </w:tcPr>
    </w:tblStylePr>
  </w:style>
  <w:style w:type="table" w:styleId="-310" w:customStyle="1">
    <w:name w:val="Светлая заливка - Акцент 31"/>
    <w:basedOn w:val="a4"/>
    <w:uiPriority w:val="60"/>
    <w:pPr>
      <w:spacing w:after="0" w:line="240" w:lineRule="auto"/>
    </w:pPr>
    <w:rPr>
      <w:lang w:eastAsia="ru-RU" w:bidi="he-IL"/>
    </w:rPr>
    <w:tblPr>
      <w:tblStyleRowBandSize w:val="1"/>
      <w:tblStyleColBandSize w:val="1"/>
      <w:tblBorders>
        <w:top w:val="single" w:color="9BBB59" w:sz="8" w:space="0"/>
        <w:bottom w:val="single" w:color="9BBB59" w:sz="8" w:space="0"/>
      </w:tblBorders>
    </w:tblPr>
    <w:tblStylePr w:type="firstRow">
      <w:rPr>
        <w:b/>
        <w:bCs/>
      </w:rPr>
      <w:pPr>
        <w:spacing w:before="0" w:after="0" w:line="240" w:lineRule="auto"/>
      </w:pPr>
      <w:tcPr>
        <w:tcBorders>
          <w:top w:val="single" w:color="9BBB59" w:sz="8" w:space="0"/>
          <w:left w:val="none"/>
          <w:bottom w:val="single" w:color="9BBB59" w:sz="8" w:space="0"/>
          <w:right w:val="none"/>
          <w:insideH w:val="none"/>
          <w:insideV w:val="none"/>
        </w:tcBorders>
      </w:tcPr>
    </w:tblStylePr>
    <w:tblStylePr w:type="lastRow">
      <w:rPr>
        <w:b/>
        <w:bCs/>
      </w:rPr>
      <w:pPr>
        <w:spacing w:before="0" w:after="0" w:line="240" w:lineRule="auto"/>
      </w:pPr>
      <w:tcPr>
        <w:tcBorders>
          <w:top w:val="single" w:color="9BBB59" w:sz="8" w:space="0"/>
          <w:left w:val="none"/>
          <w:bottom w:val="single" w:color="9BBB59"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e6eed5"/>
      </w:tcPr>
    </w:tblStylePr>
    <w:tblStylePr w:type="band1Horz">
      <w:tcPr>
        <w:tcBorders>
          <w:left w:val="none"/>
          <w:right w:val="none"/>
          <w:insideH w:val="none"/>
          <w:insideV w:val="none"/>
        </w:tcBorders>
        <w:shd w:val="clear" w:color="auto" w:fill="e6eed5"/>
      </w:tcPr>
    </w:tblStylePr>
  </w:style>
  <w:style w:type="table" w:styleId="1c" w:customStyle="1">
    <w:name w:val="Сетка таблицы1"/>
    <w:basedOn w:val="a4"/>
    <w:uiPriority w:val="59"/>
    <w:pPr>
      <w:spacing w:after="0" w:line="360" w:lineRule="auto"/>
      <w:jc w:val="both"/>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f1" w:customStyle="1">
    <w:name w:val="Сетка таблицы2"/>
    <w:basedOn w:val="a4"/>
    <w:uiPriority w:val="59"/>
    <w:pPr>
      <w:spacing w:after="0" w:line="360" w:lineRule="auto"/>
      <w:jc w:val="both"/>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Light Shading Accent 5"/>
    <w:basedOn w:val="a4"/>
    <w:uiPriority w:val="60"/>
    <w:unhideWhenUsed/>
    <w:pPr>
      <w:spacing w:after="0" w:line="240" w:lineRule="auto"/>
    </w:pPr>
    <w:rPr>
      <w:color w:themeColor="accent5" w:themeShade="BF"/>
    </w:rPr>
    <w:tblPr>
      <w:tblStyleRowBandSize w:val="1"/>
      <w:tblStyleColBandSize w:val="1"/>
      <w:tblBorders>
        <w:top w:val="single" w:color="4472C4" w:themeColor="accent5" w:sz="8" w:space="0"/>
        <w:bottom w:val="single" w:color="4472C4" w:themeColor="accent5" w:sz="8" w:space="0"/>
      </w:tblBorders>
    </w:tblPr>
    <w:tblStylePr w:type="firstRow">
      <w:rPr>
        <w:b/>
        <w:bCs/>
      </w:rPr>
      <w:pPr>
        <w:spacing w:before="0" w:after="0" w:line="240" w:lineRule="auto"/>
      </w:pPr>
      <w:tcPr>
        <w:tcBorders>
          <w:top w:val="single" w:color="4472C4" w:themeColor="accent5" w:sz="8" w:space="0"/>
          <w:left w:val="none"/>
          <w:bottom w:val="single" w:color="4472C4" w:themeColor="accent5" w:sz="8" w:space="0"/>
          <w:right w:val="none"/>
          <w:insideH w:val="none"/>
          <w:insideV w:val="none"/>
        </w:tcBorders>
      </w:tcPr>
    </w:tblStylePr>
    <w:tblStylePr w:type="lastRow">
      <w:rPr>
        <w:b/>
        <w:bCs/>
      </w:rPr>
      <w:pPr>
        <w:spacing w:before="0" w:after="0" w:line="240" w:lineRule="auto"/>
      </w:pPr>
      <w:tcPr>
        <w:tcBorders>
          <w:top w:val="single" w:color="4472C4" w:themeColor="accent5" w:sz="8" w:space="0"/>
          <w:left w:val="none"/>
          <w:bottom w:val="single" w:color="4472C4" w:themeColor="accent5"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d0dbf0" w:themeFill="accent5" w:themeFillTint="3F"/>
      </w:tcPr>
    </w:tblStylePr>
    <w:tblStylePr w:type="band1Horz">
      <w:tcPr>
        <w:tcBorders>
          <w:left w:val="none"/>
          <w:right w:val="none"/>
          <w:insideH w:val="none"/>
          <w:insideV w:val="none"/>
        </w:tcBorders>
        <w:shd w:val="clear" w:color="auto" w:fill="d0dbf0" w:themeFill="accent5" w:themeFillTint="3F"/>
      </w:tcPr>
    </w:tblStylePr>
  </w:style>
  <w:style w:type="table" w:styleId="-35">
    <w:name w:val="Light Shading Accent 3"/>
    <w:basedOn w:val="a4"/>
    <w:uiPriority w:val="60"/>
    <w:unhideWhenUsed/>
    <w:pPr>
      <w:spacing w:after="0" w:line="240" w:lineRule="auto"/>
    </w:pPr>
    <w:rPr>
      <w:color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rPr>
        <w:b/>
        <w:bCs/>
      </w:rPr>
      <w:pPr>
        <w:spacing w:before="0" w:after="0" w:line="240" w:lineRule="auto"/>
      </w:pPr>
      <w:tcPr>
        <w:tcBorders>
          <w:top w:val="single" w:color="A5A5A5" w:themeColor="accent3" w:sz="8" w:space="0"/>
          <w:left w:val="none"/>
          <w:bottom w:val="single" w:color="A5A5A5" w:themeColor="accent3" w:sz="8" w:space="0"/>
          <w:right w:val="none"/>
          <w:insideH w:val="none"/>
          <w:insideV w:val="none"/>
        </w:tcBorders>
      </w:tcPr>
    </w:tblStylePr>
    <w:tblStylePr w:type="lastRow">
      <w:rPr>
        <w:b/>
        <w:bCs/>
      </w:rPr>
      <w:pPr>
        <w:spacing w:before="0" w:after="0" w:line="240" w:lineRule="auto"/>
      </w:pPr>
      <w:tcPr>
        <w:tcBorders>
          <w:top w:val="single" w:color="A5A5A5" w:themeColor="accent3" w:sz="8" w:space="0"/>
          <w:left w:val="none"/>
          <w:bottom w:val="single" w:color="A5A5A5" w:themeColor="accent3"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e8e8e8" w:themeFill="accent3" w:themeFillTint="3F"/>
      </w:tcPr>
    </w:tblStylePr>
    <w:tblStylePr w:type="band1Horz">
      <w:tcPr>
        <w:tcBorders>
          <w:left w:val="none"/>
          <w:right w:val="none"/>
          <w:insideH w:val="none"/>
          <w:insideV w:val="none"/>
        </w:tcBorders>
        <w:shd w:val="clear" w:color="auto" w:fill="e8e8e8" w:themeFill="accent3" w:themeFillTint="3F"/>
      </w:tcPr>
    </w:tblStylePr>
  </w:style>
  <w:style w:type="table" w:styleId="32" w:customStyle="1">
    <w:name w:val="Сетка таблицы3"/>
    <w:basedOn w:val="a4"/>
    <w:uiPriority w:val="99"/>
    <w:pPr>
      <w:spacing w:after="0" w:line="240" w:lineRule="auto"/>
    </w:pPr>
    <w:rPr>
      <w:sz w:val="20"/>
      <w:szCs w:val="20"/>
      <w:lang w:eastAsia="ru-RU"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customStyle="1">
    <w:name w:val="Светлая заливка - Акцент 52"/>
    <w:basedOn w:val="a4"/>
    <w:uiPriority w:val="60"/>
    <w:pPr>
      <w:spacing w:after="0" w:line="240" w:lineRule="auto"/>
    </w:pPr>
    <w:rPr>
      <w:lang w:eastAsia="ru-RU" w:bidi="he-IL"/>
    </w:rPr>
    <w:tblPr>
      <w:tblStyleRowBandSize w:val="1"/>
      <w:tblStyleColBandSize w:val="1"/>
      <w:tblBorders>
        <w:top w:val="single" w:color="4BACC6" w:sz="8" w:space="0"/>
        <w:bottom w:val="single" w:color="4BACC6" w:sz="8" w:space="0"/>
      </w:tblBorders>
    </w:tblPr>
    <w:tblStylePr w:type="firstRow">
      <w:rPr>
        <w:b/>
        <w:bCs/>
      </w:rPr>
      <w:pPr>
        <w:spacing w:before="0" w:after="0" w:line="240" w:lineRule="auto"/>
      </w:pPr>
      <w:tcPr>
        <w:tcBorders>
          <w:top w:val="single" w:color="4BACC6" w:sz="8" w:space="0"/>
          <w:left w:val="none"/>
          <w:bottom w:val="single" w:color="4BACC6" w:sz="8" w:space="0"/>
          <w:right w:val="none"/>
          <w:insideH w:val="none"/>
          <w:insideV w:val="none"/>
        </w:tcBorders>
      </w:tcPr>
    </w:tblStylePr>
    <w:tblStylePr w:type="lastRow">
      <w:rPr>
        <w:b/>
        <w:bCs/>
      </w:rPr>
      <w:pPr>
        <w:spacing w:before="0" w:after="0" w:line="240" w:lineRule="auto"/>
      </w:pPr>
      <w:tcPr>
        <w:tcBorders>
          <w:top w:val="single" w:color="4BACC6" w:sz="8" w:space="0"/>
          <w:left w:val="none"/>
          <w:bottom w:val="single" w:color="4BACC6"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d2eaf1"/>
      </w:tcPr>
    </w:tblStylePr>
    <w:tblStylePr w:type="band1Horz">
      <w:tcPr>
        <w:tcBorders>
          <w:left w:val="none"/>
          <w:right w:val="none"/>
          <w:insideH w:val="none"/>
          <w:insideV w:val="none"/>
        </w:tcBorders>
        <w:shd w:val="clear" w:color="auto" w:fill="d2eaf1"/>
      </w:tcPr>
    </w:tblStylePr>
  </w:style>
  <w:style w:type="table" w:styleId="-320" w:customStyle="1">
    <w:name w:val="Светлая заливка - Акцент 32"/>
    <w:basedOn w:val="a4"/>
    <w:uiPriority w:val="60"/>
    <w:pPr>
      <w:spacing w:after="0" w:line="240" w:lineRule="auto"/>
    </w:pPr>
    <w:rPr>
      <w:lang w:eastAsia="ru-RU" w:bidi="he-IL"/>
    </w:rPr>
    <w:tblPr>
      <w:tblStyleRowBandSize w:val="1"/>
      <w:tblStyleColBandSize w:val="1"/>
      <w:tblBorders>
        <w:top w:val="single" w:color="9BBB59" w:sz="8" w:space="0"/>
        <w:bottom w:val="single" w:color="9BBB59" w:sz="8" w:space="0"/>
      </w:tblBorders>
    </w:tblPr>
    <w:tblStylePr w:type="firstRow">
      <w:rPr>
        <w:b/>
        <w:bCs/>
      </w:rPr>
      <w:pPr>
        <w:spacing w:before="0" w:after="0" w:line="240" w:lineRule="auto"/>
      </w:pPr>
      <w:tcPr>
        <w:tcBorders>
          <w:top w:val="single" w:color="9BBB59" w:sz="8" w:space="0"/>
          <w:left w:val="none"/>
          <w:bottom w:val="single" w:color="9BBB59" w:sz="8" w:space="0"/>
          <w:right w:val="none"/>
          <w:insideH w:val="none"/>
          <w:insideV w:val="none"/>
        </w:tcBorders>
      </w:tcPr>
    </w:tblStylePr>
    <w:tblStylePr w:type="lastRow">
      <w:rPr>
        <w:b/>
        <w:bCs/>
      </w:rPr>
      <w:pPr>
        <w:spacing w:before="0" w:after="0" w:line="240" w:lineRule="auto"/>
      </w:pPr>
      <w:tcPr>
        <w:tcBorders>
          <w:top w:val="single" w:color="9BBB59" w:sz="8" w:space="0"/>
          <w:left w:val="none"/>
          <w:bottom w:val="single" w:color="9BBB59"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e6eed5"/>
      </w:tcPr>
    </w:tblStylePr>
    <w:tblStylePr w:type="band1Horz">
      <w:tcPr>
        <w:tcBorders>
          <w:left w:val="none"/>
          <w:right w:val="none"/>
          <w:insideH w:val="none"/>
          <w:insideV w:val="none"/>
        </w:tcBorders>
        <w:shd w:val="clear" w:color="auto" w:fill="e6eed5"/>
      </w:tcPr>
    </w:tblStylePr>
  </w:style>
  <w:style w:type="table" w:styleId="110" w:customStyle="1">
    <w:name w:val="Сетка таблицы11"/>
    <w:basedOn w:val="a4"/>
    <w:uiPriority w:val="59"/>
    <w:pPr>
      <w:spacing w:after="0" w:line="360" w:lineRule="auto"/>
      <w:jc w:val="both"/>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4" w:customStyle="1">
    <w:name w:val="Сетка таблицы21"/>
    <w:basedOn w:val="a4"/>
    <w:uiPriority w:val="59"/>
    <w:pPr>
      <w:spacing w:after="0" w:line="360" w:lineRule="auto"/>
      <w:jc w:val="both"/>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customStyle="1">
    <w:name w:val="Сетка таблицы4"/>
    <w:basedOn w:val="a4"/>
    <w:uiPriority w:val="59"/>
    <w:pPr>
      <w:spacing w:after="0" w:line="240" w:lineRule="auto"/>
    </w:pPr>
    <w:rPr>
      <w:sz w:val="20"/>
      <w:szCs w:val="20"/>
      <w:lang w:eastAsia="ru-RU"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customStyle="1">
    <w:name w:val="Светлая заливка - Акцент 53"/>
    <w:basedOn w:val="a4"/>
    <w:uiPriority w:val="60"/>
    <w:pPr>
      <w:spacing w:after="0" w:line="240" w:lineRule="auto"/>
    </w:pPr>
    <w:rPr>
      <w:lang w:eastAsia="ru-RU" w:bidi="he-IL"/>
    </w:rPr>
    <w:tblPr>
      <w:tblStyleRowBandSize w:val="1"/>
      <w:tblStyleColBandSize w:val="1"/>
      <w:tblBorders>
        <w:top w:val="single" w:color="4BACC6" w:sz="8" w:space="0"/>
        <w:bottom w:val="single" w:color="4BACC6" w:sz="8" w:space="0"/>
      </w:tblBorders>
    </w:tblPr>
    <w:tblStylePr w:type="firstRow">
      <w:rPr>
        <w:b/>
        <w:bCs/>
      </w:rPr>
      <w:pPr>
        <w:spacing w:before="0" w:after="0" w:line="240" w:lineRule="auto"/>
      </w:pPr>
      <w:tcPr>
        <w:tcBorders>
          <w:top w:val="single" w:color="4BACC6" w:sz="8" w:space="0"/>
          <w:left w:val="none"/>
          <w:bottom w:val="single" w:color="4BACC6" w:sz="8" w:space="0"/>
          <w:right w:val="none"/>
          <w:insideH w:val="none"/>
          <w:insideV w:val="none"/>
        </w:tcBorders>
      </w:tcPr>
    </w:tblStylePr>
    <w:tblStylePr w:type="lastRow">
      <w:rPr>
        <w:b/>
        <w:bCs/>
      </w:rPr>
      <w:pPr>
        <w:spacing w:before="0" w:after="0" w:line="240" w:lineRule="auto"/>
      </w:pPr>
      <w:tcPr>
        <w:tcBorders>
          <w:top w:val="single" w:color="4BACC6" w:sz="8" w:space="0"/>
          <w:left w:val="none"/>
          <w:bottom w:val="single" w:color="4BACC6"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d2eaf1"/>
      </w:tcPr>
    </w:tblStylePr>
    <w:tblStylePr w:type="band1Horz">
      <w:tcPr>
        <w:tcBorders>
          <w:left w:val="none"/>
          <w:right w:val="none"/>
          <w:insideH w:val="none"/>
          <w:insideV w:val="none"/>
        </w:tcBorders>
        <w:shd w:val="clear" w:color="auto" w:fill="d2eaf1"/>
      </w:tcPr>
    </w:tblStylePr>
  </w:style>
  <w:style w:type="table" w:styleId="-330" w:customStyle="1">
    <w:name w:val="Светлая заливка - Акцент 33"/>
    <w:basedOn w:val="a4"/>
    <w:uiPriority w:val="60"/>
    <w:pPr>
      <w:spacing w:after="0" w:line="240" w:lineRule="auto"/>
    </w:pPr>
    <w:rPr>
      <w:lang w:eastAsia="ru-RU" w:bidi="he-IL"/>
    </w:rPr>
    <w:tblPr>
      <w:tblStyleRowBandSize w:val="1"/>
      <w:tblStyleColBandSize w:val="1"/>
      <w:tblBorders>
        <w:top w:val="single" w:color="9BBB59" w:sz="8" w:space="0"/>
        <w:bottom w:val="single" w:color="9BBB59" w:sz="8" w:space="0"/>
      </w:tblBorders>
    </w:tblPr>
    <w:tblStylePr w:type="firstRow">
      <w:rPr>
        <w:b/>
        <w:bCs/>
      </w:rPr>
      <w:pPr>
        <w:spacing w:before="0" w:after="0" w:line="240" w:lineRule="auto"/>
      </w:pPr>
      <w:tcPr>
        <w:tcBorders>
          <w:top w:val="single" w:color="9BBB59" w:sz="8" w:space="0"/>
          <w:left w:val="none"/>
          <w:bottom w:val="single" w:color="9BBB59" w:sz="8" w:space="0"/>
          <w:right w:val="none"/>
          <w:insideH w:val="none"/>
          <w:insideV w:val="none"/>
        </w:tcBorders>
      </w:tcPr>
    </w:tblStylePr>
    <w:tblStylePr w:type="lastRow">
      <w:rPr>
        <w:b/>
        <w:bCs/>
      </w:rPr>
      <w:pPr>
        <w:spacing w:before="0" w:after="0" w:line="240" w:lineRule="auto"/>
      </w:pPr>
      <w:tcPr>
        <w:tcBorders>
          <w:top w:val="single" w:color="9BBB59" w:sz="8" w:space="0"/>
          <w:left w:val="none"/>
          <w:bottom w:val="single" w:color="9BBB59" w:sz="8" w:space="0"/>
          <w:right w:val="none"/>
          <w:insideH w:val="none"/>
          <w:insideV w:val="none"/>
        </w:tcBorders>
      </w:tcPr>
    </w:tblStylePr>
    <w:tblStylePr w:type="firstCol">
      <w:rPr>
        <w:b/>
        <w:bCs/>
      </w:rPr>
    </w:tblStylePr>
    <w:tblStylePr w:type="lastCol">
      <w:rPr>
        <w:b/>
        <w:bCs/>
      </w:rPr>
    </w:tblStylePr>
    <w:tblStylePr w:type="band1Vert">
      <w:tcPr>
        <w:tcBorders>
          <w:left w:val="none"/>
          <w:right w:val="none"/>
          <w:insideH w:val="none"/>
          <w:insideV w:val="none"/>
        </w:tcBorders>
        <w:shd w:val="clear" w:color="auto" w:fill="e6eed5"/>
      </w:tcPr>
    </w:tblStylePr>
    <w:tblStylePr w:type="band1Horz">
      <w:tcPr>
        <w:tcBorders>
          <w:left w:val="none"/>
          <w:right w:val="none"/>
          <w:insideH w:val="none"/>
          <w:insideV w:val="none"/>
        </w:tcBorders>
        <w:shd w:val="clear" w:color="auto" w:fill="e6eed5"/>
      </w:tcPr>
    </w:tblStylePr>
  </w:style>
  <w:style w:type="table" w:styleId="120" w:customStyle="1">
    <w:name w:val="Сетка таблицы12"/>
    <w:basedOn w:val="a4"/>
    <w:uiPriority w:val="59"/>
    <w:pPr>
      <w:spacing w:after="0" w:line="360" w:lineRule="auto"/>
      <w:jc w:val="both"/>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0" w:customStyle="1">
    <w:name w:val="Сетка таблицы22"/>
    <w:basedOn w:val="a4"/>
    <w:uiPriority w:val="59"/>
    <w:pPr>
      <w:spacing w:after="0" w:line="360" w:lineRule="auto"/>
      <w:jc w:val="both"/>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0" w:customStyle="1">
    <w:name w:val="Сетка таблицы31"/>
    <w:basedOn w:val="a4"/>
    <w:uiPriority w:val="59"/>
    <w:pPr>
      <w:spacing w:after="0" w:line="240" w:lineRule="auto"/>
    </w:pPr>
    <w:rPr>
      <w:sz w:val="20"/>
      <w:szCs w:val="20"/>
      <w:lang w:eastAsia="ru-RU"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customXml" Target="../customXml/item1.xml" /><Relationship Id="rId12" Type="http://schemas.openxmlformats.org/officeDocument/2006/relationships/hyperlink" Target="https://digital.gov.ru/ru/activity/govservices/certification_authority"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panose="020F0302020204030204"/>
        <a:ea typeface="Arial"/>
        <a:cs typeface="Arial"/>
      </a:majorFont>
      <a:minorFont>
        <a:latin typeface="Calibri" pitchFamily="0" charset="1" panose="020F0502020204030204"/>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271D4-D455-4A5F-9210-02779731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80341</Characters>
  <CharactersWithSpaces>91263</CharactersWithSpaces>
  <Company>Energoneft</Company>
  <Pages>28</Pages>
  <Paragraphs>413</Paragraphs>
  <Template>Normal.dotm</Template>
  <TotalTime>23</TotalTime>
  <Words>11576</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 Евгения Владимировна</dc:creator>
  <dc:description/>
  <dc:language>ru-RU</dc:language>
  <cp:lastModifiedBy>borozdinovaes@178srz.local</cp:lastModifiedBy>
  <cp:revision>8</cp:revision>
  <cp:lastPrinted>2022-04-08T01:40:00Z</cp:lastPrinted>
  <dcterms:created xsi:type="dcterms:W3CDTF">2025-02-07T06:45:00Z</dcterms:created>
  <dcterms:modified xsi:type="dcterms:W3CDTF">2025-03-11T03:23:00Z</dcterms:modified>
</cp:coreProperties>
</file>

<file path=docProps/custom.xml><?xml version="1.0" encoding="utf-8"?>
<Properties xmlns="http://schemas.openxmlformats.org/officeDocument/2006/custom-properties" xmlns:vt="http://schemas.openxmlformats.org/officeDocument/2006/docPropsVTypes"/>
</file>