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903"/>
        <w:gridCol w:w="1805"/>
        <w:gridCol w:w="1132"/>
        <w:gridCol w:w="1576"/>
        <w:gridCol w:w="5301"/>
        <w:gridCol w:w="1132"/>
        <w:gridCol w:w="2823"/>
        <w:gridCol w:w="903"/>
        <w:gridCol w:w="3152"/>
        <w:gridCol w:w="1132"/>
        <w:gridCol w:w="1132"/>
        <w:gridCol w:w="1117"/>
        <w:gridCol w:w="1361"/>
        <w:gridCol w:w="2364"/>
      </w:tblGrid>
      <w:tr>
        <w:trPr>
          <w:trHeight w:val="344"/>
        </w:trPr>
        <w:tc>
          <w:tcPr>
            <w:tcW w:w="15575" w:type="dxa"/>
            <w:gridSpan w:val="8"/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ОПИСАНИЕ ОБЪЕКТА ЗАКУПКИ</w:t>
            </w:r>
          </w:p>
        </w:tc>
        <w:tc>
          <w:tcPr>
            <w:tcW w:w="10258" w:type="dxa"/>
            <w:gridSpan w:val="6"/>
          </w:tcPr>
          <w:p/>
        </w:tc>
      </w:tr>
      <w:tr>
        <w:trPr>
          <w:trHeight w:val="444"/>
        </w:trPr>
        <w:tc>
          <w:tcPr>
            <w:tcW w:w="15575" w:type="dxa"/>
            <w:gridSpan w:val="8"/>
            <w:tcBorders>
              <w:bottom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1. Наименование объекта закупки с указанием количества товара, объема работ, услуг</w:t>
            </w:r>
          </w:p>
        </w:tc>
        <w:tc>
          <w:tcPr>
            <w:tcW w:w="10258" w:type="dxa"/>
            <w:gridSpan w:val="6"/>
            <w:tcBorders>
              <w:bottom w:val="single" w:sz="5" w:space="0" w:color="000000"/>
            </w:tcBorders>
          </w:tcPr>
          <w:p/>
        </w:tc>
      </w:tr>
      <w:tr>
        <w:trPr>
          <w:trHeight w:val="344"/>
        </w:trPr>
        <w:tc>
          <w:tcPr>
            <w:tcW w:w="9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Тип объекта закупки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Наименование товара, работы, услуги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Код позиции</w:t>
            </w:r>
          </w:p>
        </w:tc>
        <w:tc>
          <w:tcPr>
            <w:tcW w:w="1488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Характеристики товара, работы, услуги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Количество(объем работы, услуги)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Единица измерения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Цена за единицу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Стоимость позиции</w:t>
            </w:r>
          </w:p>
        </w:tc>
        <w:tc>
          <w:tcPr>
            <w:tcW w:w="23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Товарный знак </w:t>
            </w:r>
          </w:p>
        </w:tc>
      </w:tr>
      <w:tr>
        <w:trPr>
          <w:trHeight w:val="931"/>
        </w:trPr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Наименование характеристики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Значение характеристики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Единица измерения характеристики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Инструкция по заполнению характеристик в заявке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Обоснование включения дополнительной информации в сведения о товаре, работе, услуге</w:t>
            </w: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6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2"/>
        </w:trPr>
        <w:tc>
          <w:tcPr>
            <w:tcW w:w="9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товар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Самоспасатель фильтрующий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32.99.11.199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Время защитного действия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center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≥20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Минута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Значение характеристики не может изменяться участником закупки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8,000000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Штука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3 050,00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24 400,00</w:t>
            </w:r>
          </w:p>
        </w:tc>
        <w:tc>
          <w:tcPr>
            <w:tcW w:w="23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17"/>
        </w:trPr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Время приведения в рабочее состояние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center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≤ 60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Секунда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Значение характеристики не может изменяться участником закупки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6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619"/>
        </w:trPr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Капюшон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center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полностью закрывает голову человека; имеет только один размер; не ограничивает подвижность головы, шеи, рук и туловища человека; позволяет ведение переговоров между людьми, использующими самоспасатели (в конструкции не предусмотрены загубники, зажимы для носа и иные приспособления, препятствующие возможности ведения переговоров)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Значение характеристики не может изменяться участником закупки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6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2"/>
        </w:trPr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Комбинированный фильтр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center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обеспечивает защиту одновременно от газов, паров и аэрозолей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Значение характеристики не может изменяться участником закупки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6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3"/>
        </w:trPr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Огнестойкий капюшон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center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Наличие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Значение характеристики не может изменяться участником закупки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6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521"/>
        </w:trPr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Описание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center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представляет собой средство индивидуальной защиты органов дыхания и зрения человека, в котором вдыхаемый человеком воздух очищается в комбинированном фильтре самоспасателя, а выдыхаемый воздух удаляется в окружающую среду. Обеспечивает возможность применения при эвакуации из опасной атмосферы, в условиях чрезвычайных ситуаций, в том числе, связанных с происшествиями на опасных производственных объектах. Соответствует Техническому регламенту Таможенного союза «О безопасности средств индивидуальной защиты» ТР ТС 019/2011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Значение характеристики не может изменяться участником закупки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6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2"/>
        </w:trPr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Прозрачная смотровая пленка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center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Наличие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Значение характеристики не может изменяться участником закупки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6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2"/>
        </w:trPr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Смотровое окно капюшона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center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соединено (сварено) с капюшоном без применения ниток, которые могут прогорать при воздействии пламени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Значение характеристики не может изменяться участником закупки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6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2"/>
        </w:trPr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Сумка фильтрующего самоспасателя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center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выполнена из эластичного материала, обеспечивает возможность его хранения и ношения, оснащена ручкой для переноски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Значение характеристики не может изменяться участником закупки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6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3"/>
        </w:trPr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Универсальный размер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center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Да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Значение характеристики не может изменяться участником закупки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6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2"/>
        </w:trPr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Фильтрующе-сорбирующий патрон</w:t>
            </w:r>
          </w:p>
        </w:tc>
        <w:tc>
          <w:tcPr>
            <w:tcW w:w="5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center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Наличие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Значение характеристики не может изменяться участником закупки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6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Sz w:w="31500" w:h="17021" w:orient="landscape"/>
          <w:pgMar w:top="567" w:right="567" w:bottom="517" w:left="567" w:header="226" w:footer="206" w:gutter="0"/>
        </w:sectPr>
      </w:pPr>
    </w:p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9256"/>
      </w:tblGrid>
      <w:tr>
        <w:trPr>
          <w:trHeight w:val="2866"/>
        </w:trPr>
        <w:tc>
          <w:tcPr>
            <w:tcW w:w="9256" w:type="dxa"/>
            <w:vMerge w:val="restart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>	2. Гарантийные обязательства поставщика (подрядчика, исполнителя): Не установлено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>	3. Требования к гарантии качества товара, работы, услуги: не установлено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>	4. Требования к гарантийному сроку товара, работы, услуги: не установлено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>	5. Требования к объему предоставления гарантий качества товара, работы, услуги: не установлено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>	6. Требования к гарантийному обслуживанию товара: не установлено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>	7. Требования к предоставлению гарантии производителя и (или) поставщика товара: не установлено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>	8. Требования к расходам на эксплуатацию товара: не установлено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>	9. Требования к обязательности осуществления монтажа и наладки товара: не установлено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>	9.1. Требования к обучению лиц, осуществляющих использование и обслуживание товара: не установлено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>	10. Функциональные, технические и качественные характеристики товара, работы, услуги, эксплуатационные характеристики товара, работы, услуги (при необходимости).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>	10.1. Используемые для определения соответствия потребностям заказчика или эквивалентности предлагаемого к поставке (в том числе при выполнении работ, оказании услуг) товара максимальные и (или) минимальные значения показателей (характеристик) товара и показатели (характеристики), значения которых не могут изменяться: указаны в извещении об осуществлении закупки в разделе «Объект закупки» и таблице пункта 1 данного документа.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  <w:spacing w:line="237"/>
              <w:jc w:val="both"/>
            </w:pPr>
            <w:r>
              <w:rPr>
                <w:color w:val="000000"/>
                <w:sz w:val="28"/>
                <w:rFonts w:ascii="Times New Roman" w:hAnsi="Times New Roman" w:eastAsia="Times New Roman" w:cs="Times New Roman"/>
              </w:rPr>
              <w:t xml:space="preserve"/>
            </w:r>
          </w:p>
        </w:tc>
      </w:tr>
      <w:tr>
        <w:trPr>
          <w:trHeight w:val="2865"/>
        </w:trPr>
        <w:tc>
          <w:tcPr>
            <w:tcW w:w="9256" w:type="dxa"/>
            <w:vMerge/>
          </w:tcPr>
          <w:p/>
        </w:tc>
      </w:tr>
      <w:tr>
        <w:trPr>
          <w:trHeight w:val="1777"/>
        </w:trPr>
        <w:tc>
          <w:tcPr>
            <w:tcW w:w="9256" w:type="dxa"/>
            <w:vMerge/>
          </w:tcPr>
          <w:p/>
        </w:tc>
      </w:tr>
      <w:tr>
        <w:trPr>
          <w:trHeight w:val="1777"/>
        </w:trPr>
        <w:tc>
          <w:tcPr>
            <w:tcW w:w="9256" w:type="dxa"/>
            <w:vMerge/>
          </w:tcPr>
          <w:p/>
        </w:tc>
      </w:tr>
      <w:tr>
        <w:trPr>
          <w:trHeight w:val="329"/>
        </w:trPr>
        <w:tc>
          <w:tcPr>
            <w:tcW w:w="9256" w:type="dxa"/>
          </w:tcPr>
          <w:p/>
        </w:tc>
      </w:tr>
    </w:tbl>
    <w:sectPr>
      <w:pgSz w:w="11906" w:h="16848"/>
      <w:pgMar w:top="1134" w:right="850" w:bottom="1084" w:left="1701" w:header="453" w:footer="433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/>
  <w:font w:name="Calibri"/>
  <w:font w:name="Times New Roman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2026.2.3 from 19 May 2026, .NET 8.0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Description_Purchase_Object_PILOT_(Sti)</dc:title>
  <dc:subject>Description_Purchase_Object_PILOT_(Sti)</dc:subject>
  <dc:creator>gba</dc:creator>
  <cp:keywords/>
  <dc:description>Описание объекта закупки ПИЛОТ</dc:description>
  <cp:revision>1</cp:revision>
  <dcterms:created xsi:type="dcterms:W3CDTF">2026-08-03T09:22:08Z</dcterms:created>
  <dcterms:modified xsi:type="dcterms:W3CDTF">2026-08-03T09:22:08Z</dcterms:modified>
</cp:coreProperties>
</file>