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-992"/>
        <w:jc w:val="right"/>
        <w:shd w:val="clear" w:color="ffffff" w:themeColor="background1" w:fill="ffffff" w:themeFill="background1"/>
        <w:rPr>
          <w:bCs/>
          <w:highlight w:val="white"/>
        </w:rPr>
      </w:pPr>
      <w:r>
        <w:rPr>
          <w:bCs/>
          <w:highlight w:val="white"/>
        </w:rPr>
        <w:t xml:space="preserve">Приложение № 2 к извещению </w:t>
      </w:r>
      <w:r>
        <w:rPr>
          <w:bCs/>
          <w:highlight w:val="white"/>
        </w:rPr>
      </w:r>
      <w:r>
        <w:rPr>
          <w:bCs/>
          <w:highlight w:val="white"/>
        </w:rPr>
      </w:r>
    </w:p>
    <w:p>
      <w:pPr>
        <w:ind w:right="-992"/>
        <w:jc w:val="right"/>
        <w:shd w:val="clear" w:color="ffffff" w:themeColor="background1" w:fill="ffffff" w:themeFill="background1"/>
        <w:rPr>
          <w:bCs/>
          <w:highlight w:val="white"/>
        </w:rPr>
      </w:pPr>
      <w:r>
        <w:rPr>
          <w:bCs/>
          <w:highlight w:val="white"/>
        </w:rPr>
        <w:t xml:space="preserve">о проведении электронного аукциона</w:t>
      </w:r>
      <w:r>
        <w:rPr>
          <w:bCs/>
          <w:highlight w:val="white"/>
        </w:rPr>
      </w:r>
      <w:r>
        <w:rPr>
          <w:bCs/>
          <w:highlight w:val="white"/>
        </w:rPr>
      </w:r>
    </w:p>
    <w:p>
      <w:pPr>
        <w:jc w:val="center"/>
        <w:shd w:val="clear" w:color="ffffff" w:themeColor="background1" w:fill="ffffff" w:themeFill="background1"/>
        <w:rPr>
          <w:b/>
          <w:bCs/>
          <w:highlight w:val="white"/>
        </w:rPr>
      </w:pPr>
      <w:r>
        <w:rPr>
          <w:b/>
          <w:bCs/>
          <w:highlight w:val="white"/>
        </w:rPr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jc w:val="center"/>
        <w:shd w:val="clear" w:color="ffffff" w:themeColor="background1" w:fill="ffffff" w:themeFill="background1"/>
        <w:rPr>
          <w:b/>
          <w:highlight w:val="white"/>
        </w:rPr>
      </w:pPr>
      <w:r>
        <w:rPr>
          <w:b/>
          <w:highlight w:val="white"/>
        </w:rPr>
        <w:t xml:space="preserve">ОБОСНОВАНИЕ НАЧАЛЬНОЙ (МАКСИМАЛЬНОЙ) ЦЕНЫ КОНТРАКТА </w:t>
      </w:r>
      <w:r>
        <w:rPr>
          <w:b/>
          <w:highlight w:val="white"/>
        </w:rPr>
      </w:r>
      <w:r>
        <w:rPr>
          <w:b/>
          <w:highlight w:val="white"/>
        </w:rPr>
      </w:r>
    </w:p>
    <w:tbl>
      <w:tblPr>
        <w:tblW w:w="15620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4"/>
        <w:gridCol w:w="13776"/>
      </w:tblGrid>
      <w:tr>
        <w:tblPrEx/>
        <w:trPr/>
        <w:tc>
          <w:tcPr>
            <w:tcW w:w="1844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Основные характеристики объекта закупки</w:t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</w:tc>
        <w:tc>
          <w:tcPr>
            <w:tcW w:w="13776" w:type="dxa"/>
            <w:textDirection w:val="lrTb"/>
            <w:noWrap w:val="false"/>
          </w:tcPr>
          <w:p>
            <w:pPr>
              <w:contextualSpacing/>
              <w:jc w:val="center"/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highlight w:val="white"/>
              </w:rPr>
              <w:t xml:space="preserve">См. приложение № 1 к извещению о проведении электронного аукциона «Описание объекта закупки»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W w:w="1844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 xml:space="preserve">Используемый метод определения начальной (максимальной) цены контракта</w:t>
            </w:r>
            <w:r>
              <w:rPr>
                <w:b/>
                <w:bCs/>
                <w:highlight w:val="white"/>
              </w:rPr>
            </w:r>
            <w:r>
              <w:rPr>
                <w:b/>
                <w:bCs/>
                <w:highlight w:val="white"/>
              </w:rPr>
            </w:r>
          </w:p>
        </w:tc>
        <w:tc>
          <w:tcPr>
            <w:tcW w:w="13776" w:type="dxa"/>
            <w:textDirection w:val="lrTb"/>
            <w:noWrap w:val="false"/>
          </w:tcPr>
          <w:p>
            <w:pPr>
              <w:ind w:right="115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highlight w:val="white"/>
              </w:rPr>
              <w:t xml:space="preserve">Н</w:t>
            </w:r>
            <w:r>
              <w:rPr>
                <w:sz w:val="24"/>
                <w:szCs w:val="24"/>
                <w:highlight w:val="white"/>
              </w:rPr>
              <w:t xml:space="preserve">ачальная (максимальная) цена контракта определена и обоснована посредством применения метода сопоставимых рыночных цен (анализа рынка) на основании: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669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 xml:space="preserve">- коммерческого предложения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 xml:space="preserve">вх. 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 xml:space="preserve">№ 1208 от 24.0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val="en-US"/>
              </w:rPr>
              <w:t xml:space="preserve">6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 xml:space="preserve">.2026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 xml:space="preserve"> г.- Поставщик 1;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669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 xml:space="preserve">- комме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 xml:space="preserve">рческого предложения, вх. № 1209 от 24.0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val="en-US"/>
              </w:rPr>
              <w:t xml:space="preserve">6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 xml:space="preserve">.2026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 xml:space="preserve"> г.- Поставщик 2;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669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 xml:space="preserve">- комме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 xml:space="preserve">рческого предложения, 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 xml:space="preserve">вх. № 1210 от 24.0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  <w:lang w:val="en-US"/>
              </w:rPr>
              <w:t xml:space="preserve">6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 xml:space="preserve">.2026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  <w:t xml:space="preserve"> г.- Поставщик 3.</w:t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669"/>
              <w:jc w:val="both"/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  <w:lang w:eastAsia="en-US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275"/>
        </w:trPr>
        <w:tc>
          <w:tcPr>
            <w:tcW w:w="1844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 xml:space="preserve">Расчет начальной (максимальной) цены контракта</w:t>
            </w:r>
            <w:r>
              <w:rPr>
                <w:b/>
                <w:bCs/>
                <w:highlight w:val="white"/>
              </w:rPr>
            </w:r>
            <w:r>
              <w:rPr>
                <w:b/>
                <w:bCs/>
                <w:highlight w:val="white"/>
              </w:rPr>
            </w:r>
          </w:p>
        </w:tc>
        <w:tc>
          <w:tcPr>
            <w:tcW w:w="13776" w:type="dxa"/>
            <w:textDirection w:val="lrTb"/>
            <w:noWrap w:val="false"/>
          </w:tcPr>
          <w:tbl>
            <w:tblPr>
              <w:tblStyle w:val="85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44"/>
              <w:gridCol w:w="1100"/>
              <w:gridCol w:w="1872"/>
              <w:gridCol w:w="1580"/>
              <w:gridCol w:w="1722"/>
              <w:gridCol w:w="1189"/>
              <w:gridCol w:w="1289"/>
            </w:tblGrid>
            <w:tr>
              <w:tblPrEx/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44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contextualSpacing/>
                    <w:jc w:val="center"/>
                    <w:spacing w:after="0" w:afterAutospacing="0" w:line="240" w:lineRule="auto"/>
                    <w:shd w:val="clear" w:color="ffffff" w:themeColor="background1" w:fill="ffffff" w:themeFill="background1"/>
                    <w:widowControl w:val="off"/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  <w:lang w:eastAsia="ru-RU"/>
                    </w:rPr>
                    <w:t xml:space="preserve">Наименование поставляемого товара</w:t>
                  </w: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100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contextualSpacing/>
                    <w:jc w:val="center"/>
                    <w:spacing w:after="0" w:afterAutospacing="0" w:line="240" w:lineRule="auto"/>
                    <w:shd w:val="clear" w:color="ffffff" w:themeColor="background1" w:fill="ffffff" w:themeFill="background1"/>
                    <w:widowControl w:val="off"/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  <w:lang w:eastAsia="ru-RU"/>
                    </w:rPr>
                    <w:t xml:space="preserve">Кол-во,</w:t>
                  </w: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</w:r>
                </w:p>
                <w:p>
                  <w:pPr>
                    <w:contextualSpacing/>
                    <w:jc w:val="center"/>
                    <w:spacing w:after="0" w:afterAutospacing="0" w:line="240" w:lineRule="auto"/>
                    <w:shd w:val="clear" w:color="ffffff" w:themeColor="background1" w:fill="ffffff" w:themeFill="background1"/>
                    <w:widowControl w:val="off"/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  <w:lang w:eastAsia="ru-RU"/>
                    </w:rPr>
                    <w:t xml:space="preserve">ед. изм.</w:t>
                  </w: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</w:r>
                </w:p>
                <w:p>
                  <w:pPr>
                    <w:contextualSpacing/>
                    <w:jc w:val="center"/>
                    <w:spacing w:after="0" w:afterAutospacing="0" w:line="240" w:lineRule="auto"/>
                    <w:shd w:val="clear" w:color="ffffff" w:themeColor="background1" w:fill="ffffff" w:themeFill="background1"/>
                    <w:widowControl w:val="off"/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  <w:lang w:eastAsia="ru-RU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</w:r>
                </w:p>
              </w:tc>
              <w:tc>
                <w:tcPr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174" w:type="dxa"/>
                  <w:textDirection w:val="lrTb"/>
                  <w:noWrap w:val="false"/>
                </w:tcPr>
                <w:p>
                  <w:pPr>
                    <w:contextualSpacing/>
                    <w:jc w:val="center"/>
                    <w:spacing w:after="0" w:afterAutospacing="0" w:line="240" w:lineRule="auto"/>
                    <w:shd w:val="clear" w:color="ffffff" w:themeColor="background1" w:fill="ffffff" w:themeFill="background1"/>
                    <w:widowControl w:val="off"/>
                    <w:rPr>
                      <w:sz w:val="22"/>
                      <w:szCs w:val="22"/>
                      <w:highlight w:val="white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  <w:lang w:eastAsia="ru-RU"/>
                    </w:rPr>
                    <w:t xml:space="preserve">Предложения Поставщиков</w:t>
                  </w:r>
                  <w:r>
                    <w:rPr>
                      <w:sz w:val="22"/>
                      <w:szCs w:val="22"/>
                      <w:highlight w:val="white"/>
                    </w:rPr>
                  </w:r>
                  <w:r>
                    <w:rPr>
                      <w:sz w:val="22"/>
                      <w:szCs w:val="22"/>
                      <w:highlight w:val="white"/>
                    </w:rPr>
                  </w:r>
                </w:p>
                <w:p>
                  <w:pPr>
                    <w:contextualSpacing/>
                    <w:jc w:val="center"/>
                    <w:spacing w:after="0" w:afterAutospacing="0" w:line="240" w:lineRule="auto"/>
                    <w:shd w:val="clear" w:color="ffffff" w:themeColor="background1" w:fill="ffffff" w:themeFill="background1"/>
                    <w:widowControl w:val="off"/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  <w:lang w:eastAsia="ru-RU"/>
                    </w:rPr>
                    <w:t xml:space="preserve">за единицу товара, рублей</w:t>
                  </w: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189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contextualSpacing/>
                    <w:jc w:val="center"/>
                    <w:spacing w:after="0" w:afterAutospacing="0" w:line="240" w:lineRule="auto"/>
                    <w:shd w:val="clear" w:color="ffffff" w:themeColor="background1" w:fill="ffffff" w:themeFill="background1"/>
                    <w:widowControl w:val="off"/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  <w:lang w:eastAsia="ru-RU"/>
                    </w:rPr>
                    <w:t xml:space="preserve">Средняя цена за единицу, руб.</w:t>
                  </w: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89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contextualSpacing/>
                    <w:jc w:val="center"/>
                    <w:spacing w:after="0" w:afterAutospacing="0" w:line="240" w:lineRule="auto"/>
                    <w:shd w:val="clear" w:color="ffffff" w:themeColor="background1" w:fill="ffffff" w:themeFill="background1"/>
                    <w:widowControl w:val="off"/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  <w:lang w:eastAsia="ru-RU"/>
                    </w:rPr>
                    <w:t xml:space="preserve">Общая сумма, руб.</w:t>
                  </w: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44" w:type="dxa"/>
                  <w:vMerge w:val="continue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100" w:type="dxa"/>
                  <w:vMerge w:val="continue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4" w:space="0"/>
                  </w:tcBorders>
                  <w:tcW w:w="1872" w:type="dxa"/>
                  <w:vAlign w:val="center"/>
                  <w:textDirection w:val="lrTb"/>
                  <w:noWrap w:val="false"/>
                </w:tcPr>
                <w:p>
                  <w:pPr>
                    <w:contextualSpacing/>
                    <w:jc w:val="center"/>
                    <w:spacing w:after="0" w:afterAutospacing="0" w:line="240" w:lineRule="auto"/>
                    <w:shd w:val="clear" w:color="ffffff" w:themeColor="background1" w:fill="ffffff" w:themeFill="background1"/>
                    <w:widowControl w:val="off"/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  <w:lang w:eastAsia="ru-RU"/>
                    </w:rPr>
                    <w:t xml:space="preserve">Поставщик 1</w:t>
                  </w: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</w:r>
                </w:p>
              </w:tc>
              <w:tc>
                <w:tcPr>
                  <w:tcW w:w="1580" w:type="dxa"/>
                  <w:vAlign w:val="center"/>
                  <w:textDirection w:val="lrTb"/>
                  <w:noWrap w:val="false"/>
                </w:tcPr>
                <w:p>
                  <w:pPr>
                    <w:contextualSpacing/>
                    <w:jc w:val="center"/>
                    <w:spacing w:after="0" w:afterAutospacing="0" w:line="240" w:lineRule="auto"/>
                    <w:shd w:val="clear" w:color="ffffff" w:themeColor="background1" w:fill="ffffff" w:themeFill="background1"/>
                    <w:widowControl w:val="off"/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  <w:lang w:eastAsia="ru-RU"/>
                    </w:rPr>
                    <w:t xml:space="preserve">Поставщик 2</w:t>
                  </w: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</w:r>
                </w:p>
              </w:tc>
              <w:tc>
                <w:tcPr>
                  <w:tcBorders>
                    <w:right w:val="single" w:color="000000" w:sz="4" w:space="0"/>
                  </w:tcBorders>
                  <w:tcW w:w="1722" w:type="dxa"/>
                  <w:vAlign w:val="center"/>
                  <w:textDirection w:val="lrTb"/>
                  <w:noWrap w:val="false"/>
                </w:tcPr>
                <w:p>
                  <w:pPr>
                    <w:contextualSpacing/>
                    <w:jc w:val="center"/>
                    <w:spacing w:after="0" w:afterAutospacing="0" w:line="240" w:lineRule="auto"/>
                    <w:shd w:val="clear" w:color="ffffff" w:themeColor="background1" w:fill="ffffff" w:themeFill="background1"/>
                    <w:widowControl w:val="off"/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  <w:lang w:eastAsia="ru-RU"/>
                    </w:rPr>
                    <w:t xml:space="preserve">Поставщик 3</w:t>
                  </w: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189" w:type="dxa"/>
                  <w:vMerge w:val="continue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89" w:type="dxa"/>
                  <w:vMerge w:val="continue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44" w:type="dxa"/>
                  <w:textDirection w:val="lrTb"/>
                  <w:noWrap w:val="false"/>
                </w:tcPr>
                <w:p>
                  <w:pPr>
                    <w:jc w:val="both"/>
                    <w:spacing w:after="0" w:afterAutospacing="0" w:line="240" w:lineRule="auto"/>
                    <w:widowControl w:val="off"/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  <w:lang w:eastAsia="ru-RU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  <w:t xml:space="preserve">Маска панорамная</w:t>
                  </w: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10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afterAutospacing="0" w:line="240" w:lineRule="auto"/>
                    <w:widowControl w:val="off"/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  <w:lang w:eastAsia="ru-RU"/>
                    </w:rPr>
                    <w:t xml:space="preserve">21</w:t>
                  </w: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  <w:lang w:eastAsia="ru-RU"/>
                    </w:rPr>
                    <w:t xml:space="preserve"> шт</w:t>
                  </w: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872" w:type="dxa"/>
                  <w:vAlign w:val="center"/>
                  <w:textDirection w:val="lrTb"/>
                  <w:noWrap w:val="false"/>
                </w:tcPr>
                <w:p>
                  <w:pPr>
                    <w:pStyle w:val="669"/>
                    <w:jc w:val="center"/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hAnsi="Times New Roman"/>
                      <w:bCs/>
                      <w:sz w:val="22"/>
                      <w:szCs w:val="22"/>
                      <w:highlight w:val="white"/>
                      <w:lang w:val="en-US"/>
                    </w:rPr>
                    <w:t xml:space="preserve">15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2"/>
                      <w:highlight w:val="white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2"/>
                      <w:highlight w:val="white"/>
                      <w:lang w:val="en-US"/>
                    </w:rPr>
                    <w:t xml:space="preserve">982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2"/>
                      <w:highlight w:val="white"/>
                    </w:rPr>
                    <w:t xml:space="preserve">,00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highlight w:val="white"/>
                    </w:rPr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highlight w:val="white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580" w:type="dxa"/>
                  <w:vAlign w:val="center"/>
                  <w:textDirection w:val="lrTb"/>
                  <w:noWrap w:val="false"/>
                </w:tcPr>
                <w:p>
                  <w:pPr>
                    <w:pStyle w:val="669"/>
                    <w:jc w:val="center"/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hAnsi="Times New Roman"/>
                      <w:bCs/>
                      <w:sz w:val="22"/>
                      <w:szCs w:val="22"/>
                      <w:highlight w:val="white"/>
                    </w:rPr>
                    <w:t xml:space="preserve">16 409,00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highlight w:val="white"/>
                    </w:rPr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highlight w:val="white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722" w:type="dxa"/>
                  <w:vAlign w:val="center"/>
                  <w:textDirection w:val="lrTb"/>
                  <w:noWrap w:val="false"/>
                </w:tcPr>
                <w:p>
                  <w:pPr>
                    <w:pStyle w:val="669"/>
                    <w:jc w:val="center"/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hAnsi="Times New Roman"/>
                      <w:bCs/>
                      <w:sz w:val="22"/>
                      <w:szCs w:val="22"/>
                      <w:highlight w:val="white"/>
                    </w:rPr>
                    <w:t xml:space="preserve">15 250,00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highlight w:val="white"/>
                    </w:rPr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highlight w:val="white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189" w:type="dxa"/>
                  <w:vAlign w:val="center"/>
                  <w:textDirection w:val="lrTb"/>
                  <w:noWrap w:val="false"/>
                </w:tcPr>
                <w:p>
                  <w:pPr>
                    <w:pStyle w:val="669"/>
                    <w:jc w:val="center"/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hAnsi="Times New Roman"/>
                      <w:bCs/>
                      <w:sz w:val="22"/>
                      <w:szCs w:val="22"/>
                      <w:highlight w:val="white"/>
                    </w:rPr>
                    <w:t xml:space="preserve">15 880,33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highlight w:val="white"/>
                    </w:rPr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highlight w:val="white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89" w:type="dxa"/>
                  <w:vAlign w:val="center"/>
                  <w:textDirection w:val="lrTb"/>
                  <w:noWrap w:val="false"/>
                </w:tcPr>
                <w:p>
                  <w:pPr>
                    <w:pStyle w:val="669"/>
                    <w:jc w:val="center"/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hAnsi="Times New Roman"/>
                      <w:bCs/>
                      <w:sz w:val="22"/>
                      <w:szCs w:val="22"/>
                      <w:highlight w:val="white"/>
                    </w:rPr>
                    <w:t xml:space="preserve">333 486,93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highlight w:val="white"/>
                    </w:rPr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highlight w:val="white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44" w:type="dxa"/>
                  <w:vMerge w:val="restart"/>
                  <w:textDirection w:val="lrTb"/>
                  <w:noWrap w:val="false"/>
                </w:tcPr>
                <w:p>
                  <w:pPr>
                    <w:jc w:val="both"/>
                    <w:spacing w:after="0" w:afterAutospacing="0" w:line="240" w:lineRule="auto"/>
                    <w:widowControl w:val="off"/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  <w:lang w:eastAsia="ru-RU"/>
                    </w:rPr>
                    <w:t xml:space="preserve">Автомат легочный</w:t>
                  </w: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100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after="0" w:afterAutospacing="0" w:line="240" w:lineRule="auto"/>
                    <w:widowControl w:val="off"/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  <w:lang w:eastAsia="ru-RU"/>
                    </w:rPr>
                    <w:t xml:space="preserve">3 шт</w:t>
                  </w: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a"/>
                      <w:sz w:val="22"/>
                      <w:szCs w:val="22"/>
                      <w:highlight w:val="white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872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Style w:val="669"/>
                    <w:jc w:val="center"/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hAnsi="Times New Roman"/>
                      <w:bCs/>
                      <w:sz w:val="22"/>
                      <w:szCs w:val="22"/>
                      <w:highlight w:val="white"/>
                    </w:rPr>
                    <w:t xml:space="preserve">22 021,00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highlight w:val="white"/>
                    </w:rPr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highlight w:val="white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580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Style w:val="669"/>
                    <w:jc w:val="center"/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hAnsi="Times New Roman"/>
                      <w:bCs/>
                      <w:sz w:val="22"/>
                      <w:szCs w:val="22"/>
                      <w:highlight w:val="white"/>
                    </w:rPr>
                    <w:t xml:space="preserve">22 692,00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highlight w:val="white"/>
                    </w:rPr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highlight w:val="white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722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Style w:val="669"/>
                    <w:jc w:val="center"/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hAnsi="Times New Roman"/>
                      <w:bCs/>
                      <w:sz w:val="22"/>
                      <w:szCs w:val="22"/>
                      <w:highlight w:val="white"/>
                    </w:rPr>
                    <w:t xml:space="preserve">20 984,00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highlight w:val="white"/>
                    </w:rPr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highlight w:val="white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189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Style w:val="669"/>
                    <w:jc w:val="center"/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hAnsi="Times New Roman"/>
                      <w:bCs/>
                      <w:sz w:val="22"/>
                      <w:szCs w:val="22"/>
                      <w:highlight w:val="white"/>
                    </w:rPr>
                    <w:t xml:space="preserve">21 899,00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highlight w:val="white"/>
                    </w:rPr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highlight w:val="white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89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Style w:val="669"/>
                    <w:jc w:val="center"/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hAnsi="Times New Roman"/>
                      <w:bCs/>
                      <w:sz w:val="22"/>
                      <w:szCs w:val="22"/>
                      <w:highlight w:val="white"/>
                    </w:rPr>
                    <w:t xml:space="preserve">65 697,00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highlight w:val="white"/>
                    </w:rPr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highlight w:val="white"/>
                    </w:rPr>
                  </w:r>
                </w:p>
              </w:tc>
            </w:tr>
            <w:tr>
              <w:tblPrEx/>
              <w:trPr/>
              <w:tc>
                <w:tcPr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307" w:type="dxa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tabs>
                      <w:tab w:val="left" w:pos="7910" w:leader="none"/>
                    </w:tabs>
                    <w:rPr>
                      <w:b/>
                      <w:bCs/>
                      <w:sz w:val="22"/>
                      <w:szCs w:val="22"/>
                      <w:highlight w:val="white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a"/>
                      <w:sz w:val="22"/>
                      <w:szCs w:val="22"/>
                      <w:highlight w:val="white"/>
                      <w:lang w:eastAsia="ru-RU"/>
                    </w:rPr>
                    <w:t xml:space="preserve">Начальная (максимальная) цена контракта, рублей</w:t>
                  </w:r>
                  <w:r>
                    <w:rPr>
                      <w:b/>
                      <w:bCs/>
                      <w:sz w:val="22"/>
                      <w:szCs w:val="22"/>
                      <w:highlight w:val="white"/>
                    </w:rPr>
                  </w:r>
                  <w:r>
                    <w:rPr>
                      <w:b/>
                      <w:bCs/>
                      <w:sz w:val="22"/>
                      <w:szCs w:val="22"/>
                      <w:highlight w:val="white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89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line="0" w:lineRule="atLeast"/>
                    <w:rPr>
                      <w:rFonts w:ascii="Times New Roman" w:hAnsi="Times New Roman" w:eastAsia="Times New Roman" w:cs="Times New Roman"/>
                      <w:b/>
                      <w:bCs/>
                      <w:sz w:val="22"/>
                      <w:szCs w:val="22"/>
                      <w:highlight w:val="white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2"/>
                      <w:szCs w:val="22"/>
                      <w:highlight w:val="white"/>
                      <w:lang w:eastAsia="ru-RU"/>
                    </w:rPr>
                    <w:t xml:space="preserve">399 183,93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2"/>
                      <w:szCs w:val="22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2"/>
                      <w:szCs w:val="22"/>
                      <w:highlight w:val="white"/>
                    </w:rPr>
                  </w:r>
                </w:p>
              </w:tc>
            </w:tr>
          </w:tbl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80"/>
        </w:trPr>
        <w:tc>
          <w:tcPr>
            <w:gridSpan w:val="2"/>
            <w:tcW w:w="15620" w:type="dxa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 xml:space="preserve">Дата подготовки обоснования начальной </w:t>
            </w:r>
            <w:r>
              <w:rPr>
                <w:b/>
                <w:bCs/>
                <w:highlight w:val="white"/>
              </w:rPr>
            </w:r>
            <w:r>
              <w:rPr>
                <w:b/>
                <w:bCs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 xml:space="preserve">(максимальной) цены контракта:                                                                       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«15» июля 2026</w:t>
            </w:r>
            <w:r>
              <w:rPr>
                <w:bCs/>
                <w:highlight w:val="white"/>
              </w:rPr>
              <w:t xml:space="preserve"> года</w:t>
            </w:r>
            <w:r>
              <w:rPr>
                <w:b/>
                <w:bCs/>
                <w:highlight w:val="white"/>
              </w:rPr>
            </w:r>
            <w:r>
              <w:rPr>
                <w:b/>
                <w:bCs/>
                <w:highlight w:val="white"/>
              </w:rPr>
            </w:r>
          </w:p>
        </w:tc>
      </w:tr>
    </w:tbl>
    <w:p>
      <w:pPr>
        <w:jc w:val="left"/>
        <w:shd w:val="clear" w:color="ffffff" w:themeColor="background1" w:fill="ffffff" w:themeFill="background1"/>
        <w:rPr>
          <w:rFonts w:eastAsia="Calibri"/>
          <w:b/>
          <w:bCs/>
          <w:highlight w:val="white"/>
        </w:rPr>
      </w:pPr>
      <w:r>
        <w:rPr>
          <w:rFonts w:eastAsia="Calibri"/>
          <w:b/>
          <w:bCs/>
          <w:highlight w:val="white"/>
        </w:rPr>
      </w:r>
      <w:r>
        <w:rPr>
          <w:rFonts w:eastAsia="Calibri"/>
          <w:b/>
          <w:bCs/>
          <w:highlight w:val="white"/>
        </w:rPr>
      </w:r>
      <w:r>
        <w:rPr>
          <w:rFonts w:eastAsia="Calibri"/>
          <w:b/>
          <w:bCs/>
          <w:highlight w:val="white"/>
        </w:rPr>
      </w:r>
    </w:p>
    <w:p>
      <w:pPr>
        <w:spacing w:after="0" w:line="198" w:lineRule="atLeast"/>
        <w:shd w:val="clear" w:color="ffffff" w:themeColor="background1" w:fill="ffffff" w:themeFill="background1"/>
        <w:rPr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color w:val="00000a"/>
          <w:sz w:val="24"/>
          <w:szCs w:val="24"/>
          <w:highlight w:val="white"/>
          <w:lang w:eastAsia="ru-RU"/>
        </w:rPr>
        <w:t xml:space="preserve">Работник</w:t>
      </w:r>
      <w:r>
        <w:rPr>
          <w:rFonts w:ascii="Times New Roman" w:hAnsi="Times New Roman" w:eastAsia="Times New Roman" w:cs="Times New Roman"/>
          <w:b/>
          <w:color w:val="00000a"/>
          <w:sz w:val="24"/>
          <w:szCs w:val="24"/>
          <w:highlight w:val="white"/>
          <w:lang w:eastAsia="ru-RU"/>
        </w:rPr>
        <w:t xml:space="preserve"> контрактной службы: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49"/>
      </w:tblGrid>
      <w:tr>
        <w:tblPrEx/>
        <w:trPr/>
        <w:tc>
          <w:tcPr>
            <w:shd w:val="clear" w:color="ffffff" w:fill="ffffff"/>
            <w:tcBorders>
              <w:top w:val="single" w:color="000001" w:sz="4" w:space="0"/>
              <w:left w:val="none" w:color="000000" w:sz="4" w:space="0"/>
              <w:bottom w:val="single" w:color="000001" w:sz="4" w:space="0"/>
              <w:right w:val="none" w:color="000000" w:sz="4" w:space="0"/>
            </w:tcBorders>
            <w:tcW w:w="4649" w:type="dxa"/>
            <w:vAlign w:val="bottom"/>
            <w:textDirection w:val="lrTb"/>
            <w:noWrap w:val="false"/>
          </w:tcPr>
          <w:p>
            <w:pPr>
              <w:spacing w:after="0" w:line="198" w:lineRule="atLeast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  <w:lang w:eastAsia="ru-RU"/>
              </w:rPr>
              <w:t xml:space="preserve">Заместитель главного бухгалтера</w:t>
            </w:r>
            <w:r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</w:rPr>
            </w:r>
          </w:p>
        </w:tc>
      </w:tr>
    </w:tbl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9"/>
        <w:gridCol w:w="171"/>
        <w:gridCol w:w="2608"/>
        <w:gridCol w:w="171"/>
      </w:tblGrid>
      <w:tr>
        <w:tblPrEx/>
        <w:trPr/>
        <w:tc>
          <w:tcPr>
            <w:shd w:val="clear" w:color="ffffff" w:fill="ffffff"/>
            <w:tcBorders>
              <w:top w:val="single" w:color="000001" w:sz="4" w:space="0"/>
              <w:left w:val="none" w:color="000000" w:sz="4" w:space="0"/>
              <w:bottom w:val="single" w:color="000001" w:sz="4" w:space="0"/>
              <w:right w:val="none" w:color="000000" w:sz="4" w:space="0"/>
            </w:tcBorders>
            <w:tcW w:w="1689" w:type="dxa"/>
            <w:vAlign w:val="bottom"/>
            <w:textDirection w:val="lrTb"/>
            <w:noWrap w:val="false"/>
          </w:tcPr>
          <w:p>
            <w:pPr>
              <w:spacing w:after="0" w:line="198" w:lineRule="atLeast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  <w:left w:val="none" w:color="000000" w:sz="4" w:space="0"/>
              <w:bottom w:val="single" w:color="000001" w:sz="4" w:space="0"/>
              <w:right w:val="none" w:color="000000" w:sz="4" w:space="0"/>
            </w:tcBorders>
            <w:tcW w:w="171" w:type="dxa"/>
            <w:vAlign w:val="bottom"/>
            <w:textDirection w:val="lrTb"/>
            <w:noWrap w:val="false"/>
          </w:tcPr>
          <w:p>
            <w:pPr>
              <w:spacing w:after="0" w:line="198" w:lineRule="atLeast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  <w:lang w:eastAsia="ru-RU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  <w:left w:val="none" w:color="000000" w:sz="4" w:space="0"/>
              <w:bottom w:val="single" w:color="000001" w:sz="4" w:space="0"/>
              <w:right w:val="none" w:color="000000" w:sz="4" w:space="0"/>
            </w:tcBorders>
            <w:tcW w:w="2608" w:type="dxa"/>
            <w:vAlign w:val="bottom"/>
            <w:textDirection w:val="lrTb"/>
            <w:noWrap w:val="false"/>
          </w:tcPr>
          <w:p>
            <w:pPr>
              <w:spacing w:after="0" w:line="198" w:lineRule="atLeast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  <w:lang w:eastAsia="ru-RU"/>
              </w:rPr>
              <w:t xml:space="preserve">О. С. Соколова</w:t>
            </w:r>
            <w:r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  <w:left w:val="none" w:color="000000" w:sz="4" w:space="0"/>
              <w:bottom w:val="single" w:color="000001" w:sz="4" w:space="0"/>
              <w:right w:val="none" w:color="000000" w:sz="4" w:space="0"/>
            </w:tcBorders>
            <w:tcW w:w="171" w:type="dxa"/>
            <w:vAlign w:val="bottom"/>
            <w:textDirection w:val="lrTb"/>
            <w:noWrap w:val="false"/>
          </w:tcPr>
          <w:p>
            <w:pPr>
              <w:spacing w:after="0" w:line="198" w:lineRule="atLeast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  <w:lang w:eastAsia="ru-RU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</w:rPr>
            </w:r>
          </w:p>
        </w:tc>
      </w:tr>
    </w:tbl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6"/>
        <w:gridCol w:w="395"/>
        <w:gridCol w:w="255"/>
        <w:gridCol w:w="1984"/>
        <w:gridCol w:w="397"/>
        <w:gridCol w:w="369"/>
        <w:gridCol w:w="400"/>
      </w:tblGrid>
      <w:tr>
        <w:tblPrEx/>
        <w:trPr/>
        <w:tc>
          <w:tcPr>
            <w:shd w:val="clear" w:color="ffffff" w:fill="ffffff"/>
            <w:tcW w:w="166" w:type="dxa"/>
            <w:vAlign w:val="bottom"/>
            <w:textDirection w:val="lrTb"/>
            <w:noWrap w:val="false"/>
          </w:tcPr>
          <w:p>
            <w:pPr>
              <w:spacing w:after="0" w:line="198" w:lineRule="atLeast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  <w:lang w:eastAsia="ru-RU"/>
              </w:rPr>
              <w:t xml:space="preserve">"</w:t>
            </w:r>
            <w:r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  <w:left w:val="none" w:color="000000" w:sz="4" w:space="0"/>
              <w:bottom w:val="single" w:color="000001" w:sz="4" w:space="0"/>
              <w:right w:val="none" w:color="000000" w:sz="4" w:space="0"/>
            </w:tcBorders>
            <w:tcW w:w="395" w:type="dxa"/>
            <w:vAlign w:val="bottom"/>
            <w:textDirection w:val="lrTb"/>
            <w:noWrap w:val="false"/>
          </w:tcPr>
          <w:p>
            <w:pPr>
              <w:jc w:val="center"/>
              <w:spacing w:after="0" w:line="198" w:lineRule="atLeast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55" w:type="dxa"/>
            <w:vAlign w:val="bottom"/>
            <w:textDirection w:val="lrTb"/>
            <w:noWrap w:val="false"/>
          </w:tcPr>
          <w:p>
            <w:pPr>
              <w:spacing w:after="0" w:line="198" w:lineRule="atLeast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  <w:lang w:eastAsia="ru-RU"/>
              </w:rPr>
              <w:t xml:space="preserve">”</w:t>
            </w:r>
            <w:r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  <w:left w:val="none" w:color="000000" w:sz="4" w:space="0"/>
              <w:bottom w:val="single" w:color="000001" w:sz="4" w:space="0"/>
              <w:right w:val="non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spacing w:after="0" w:line="198" w:lineRule="atLeast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  <w:lang w:eastAsia="ru-RU"/>
              </w:rPr>
              <w:t xml:space="preserve">июля</w:t>
            </w:r>
            <w:r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397" w:type="dxa"/>
            <w:vAlign w:val="bottom"/>
            <w:textDirection w:val="lrTb"/>
            <w:noWrap w:val="false"/>
          </w:tcPr>
          <w:p>
            <w:pPr>
              <w:spacing w:after="0" w:line="198" w:lineRule="atLeast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  <w:left w:val="none" w:color="000000" w:sz="4" w:space="0"/>
              <w:bottom w:val="single" w:color="000001" w:sz="4" w:space="0"/>
              <w:right w:val="none" w:color="000000" w:sz="4" w:space="0"/>
            </w:tcBorders>
            <w:tcW w:w="369" w:type="dxa"/>
            <w:vAlign w:val="bottom"/>
            <w:textDirection w:val="lrTb"/>
            <w:noWrap w:val="false"/>
          </w:tcPr>
          <w:p>
            <w:pPr>
              <w:spacing w:after="0" w:line="198" w:lineRule="atLeast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  <w:lang w:eastAsia="ru-RU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400" w:type="dxa"/>
            <w:vAlign w:val="bottom"/>
            <w:textDirection w:val="lrTb"/>
            <w:noWrap w:val="false"/>
          </w:tcPr>
          <w:p>
            <w:pPr>
              <w:spacing w:after="0" w:line="198" w:lineRule="atLeast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highlight w:val="white"/>
              </w:rPr>
            </w:r>
          </w:p>
        </w:tc>
      </w:tr>
    </w:tbl>
    <w:p>
      <w:pPr>
        <w:spacing w:after="0" w:line="198" w:lineRule="atLeast"/>
        <w:shd w:val="clear" w:color="ffffff" w:themeColor="background1" w:fill="ffffff" w:themeFill="background1"/>
        <w:rPr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  <w:highlight w:val="white"/>
          <w:lang w:eastAsia="ru-RU"/>
        </w:rPr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jc w:val="left"/>
        <w:shd w:val="clear" w:color="ffffff" w:themeColor="background1" w:fill="ffffff" w:themeFill="background1"/>
        <w:rPr>
          <w:rFonts w:eastAsia="Calibri"/>
          <w:b/>
          <w:bCs/>
          <w:highlight w:val="white"/>
        </w:rPr>
      </w:pPr>
      <w:r>
        <w:rPr>
          <w:rFonts w:eastAsia="Calibri"/>
          <w:b/>
          <w:bCs/>
          <w:highlight w:val="white"/>
        </w:rPr>
      </w:r>
      <w:r>
        <w:rPr>
          <w:rFonts w:eastAsia="Calibri"/>
          <w:b/>
          <w:bCs/>
          <w:highlight w:val="white"/>
        </w:rPr>
      </w:r>
      <w:r>
        <w:rPr>
          <w:rFonts w:eastAsia="Calibri"/>
          <w:b/>
          <w:bCs/>
          <w:highlight w:val="white"/>
        </w:rPr>
      </w:r>
    </w:p>
    <w:sectPr>
      <w:footnotePr/>
      <w:endnotePr/>
      <w:type w:val="nextPage"/>
      <w:pgSz w:w="16838" w:h="11906" w:orient="landscape"/>
      <w:pgMar w:top="993" w:right="1954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Heading 1 Char"/>
    <w:basedOn w:val="679"/>
    <w:link w:val="670"/>
    <w:uiPriority w:val="9"/>
    <w:rPr>
      <w:rFonts w:ascii="Arial" w:hAnsi="Arial" w:eastAsia="Arial" w:cs="Arial"/>
      <w:sz w:val="40"/>
      <w:szCs w:val="40"/>
    </w:rPr>
  </w:style>
  <w:style w:type="character" w:styleId="655">
    <w:name w:val="Heading 2 Char"/>
    <w:basedOn w:val="679"/>
    <w:link w:val="671"/>
    <w:uiPriority w:val="9"/>
    <w:rPr>
      <w:rFonts w:ascii="Arial" w:hAnsi="Arial" w:eastAsia="Arial" w:cs="Arial"/>
      <w:sz w:val="34"/>
    </w:rPr>
  </w:style>
  <w:style w:type="character" w:styleId="656">
    <w:name w:val="Heading 3 Char"/>
    <w:basedOn w:val="679"/>
    <w:link w:val="672"/>
    <w:uiPriority w:val="9"/>
    <w:rPr>
      <w:rFonts w:ascii="Arial" w:hAnsi="Arial" w:eastAsia="Arial" w:cs="Arial"/>
      <w:sz w:val="30"/>
      <w:szCs w:val="30"/>
    </w:rPr>
  </w:style>
  <w:style w:type="character" w:styleId="657">
    <w:name w:val="Heading 4 Char"/>
    <w:basedOn w:val="679"/>
    <w:link w:val="673"/>
    <w:uiPriority w:val="9"/>
    <w:rPr>
      <w:rFonts w:ascii="Arial" w:hAnsi="Arial" w:eastAsia="Arial" w:cs="Arial"/>
      <w:b/>
      <w:bCs/>
      <w:sz w:val="26"/>
      <w:szCs w:val="26"/>
    </w:rPr>
  </w:style>
  <w:style w:type="character" w:styleId="658">
    <w:name w:val="Heading 5 Char"/>
    <w:basedOn w:val="679"/>
    <w:link w:val="674"/>
    <w:uiPriority w:val="9"/>
    <w:rPr>
      <w:rFonts w:ascii="Arial" w:hAnsi="Arial" w:eastAsia="Arial" w:cs="Arial"/>
      <w:b/>
      <w:bCs/>
      <w:sz w:val="24"/>
      <w:szCs w:val="24"/>
    </w:rPr>
  </w:style>
  <w:style w:type="character" w:styleId="659">
    <w:name w:val="Heading 6 Char"/>
    <w:basedOn w:val="679"/>
    <w:link w:val="675"/>
    <w:uiPriority w:val="9"/>
    <w:rPr>
      <w:rFonts w:ascii="Arial" w:hAnsi="Arial" w:eastAsia="Arial" w:cs="Arial"/>
      <w:b/>
      <w:bCs/>
      <w:sz w:val="22"/>
      <w:szCs w:val="22"/>
    </w:rPr>
  </w:style>
  <w:style w:type="character" w:styleId="660">
    <w:name w:val="Heading 7 Char"/>
    <w:basedOn w:val="679"/>
    <w:link w:val="67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1">
    <w:name w:val="Heading 8 Char"/>
    <w:basedOn w:val="679"/>
    <w:link w:val="677"/>
    <w:uiPriority w:val="9"/>
    <w:rPr>
      <w:rFonts w:ascii="Arial" w:hAnsi="Arial" w:eastAsia="Arial" w:cs="Arial"/>
      <w:i/>
      <w:iCs/>
      <w:sz w:val="22"/>
      <w:szCs w:val="22"/>
    </w:rPr>
  </w:style>
  <w:style w:type="character" w:styleId="662">
    <w:name w:val="Heading 9 Char"/>
    <w:basedOn w:val="679"/>
    <w:link w:val="678"/>
    <w:uiPriority w:val="9"/>
    <w:rPr>
      <w:rFonts w:ascii="Arial" w:hAnsi="Arial" w:eastAsia="Arial" w:cs="Arial"/>
      <w:i/>
      <w:iCs/>
      <w:sz w:val="21"/>
      <w:szCs w:val="21"/>
    </w:rPr>
  </w:style>
  <w:style w:type="character" w:styleId="663">
    <w:name w:val="Title Char"/>
    <w:basedOn w:val="679"/>
    <w:link w:val="692"/>
    <w:uiPriority w:val="10"/>
    <w:rPr>
      <w:sz w:val="48"/>
      <w:szCs w:val="48"/>
    </w:rPr>
  </w:style>
  <w:style w:type="character" w:styleId="664">
    <w:name w:val="Subtitle Char"/>
    <w:basedOn w:val="679"/>
    <w:link w:val="694"/>
    <w:uiPriority w:val="11"/>
    <w:rPr>
      <w:sz w:val="24"/>
      <w:szCs w:val="24"/>
    </w:rPr>
  </w:style>
  <w:style w:type="character" w:styleId="665">
    <w:name w:val="Quote Char"/>
    <w:link w:val="696"/>
    <w:uiPriority w:val="29"/>
    <w:rPr>
      <w:i/>
    </w:rPr>
  </w:style>
  <w:style w:type="character" w:styleId="666">
    <w:name w:val="Intense Quote Char"/>
    <w:link w:val="698"/>
    <w:uiPriority w:val="30"/>
    <w:rPr>
      <w:i/>
    </w:rPr>
  </w:style>
  <w:style w:type="character" w:styleId="667">
    <w:name w:val="Footnote Text Char"/>
    <w:link w:val="829"/>
    <w:uiPriority w:val="99"/>
    <w:rPr>
      <w:sz w:val="18"/>
    </w:rPr>
  </w:style>
  <w:style w:type="character" w:styleId="668">
    <w:name w:val="Endnote Text Char"/>
    <w:link w:val="832"/>
    <w:uiPriority w:val="99"/>
    <w:rPr>
      <w:sz w:val="20"/>
    </w:rPr>
  </w:style>
  <w:style w:type="paragraph" w:styleId="669" w:default="1">
    <w:name w:val="Normal"/>
    <w:qFormat/>
    <w:pPr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70">
    <w:name w:val="Heading 1"/>
    <w:basedOn w:val="669"/>
    <w:next w:val="669"/>
    <w:link w:val="68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71">
    <w:name w:val="Heading 2"/>
    <w:basedOn w:val="669"/>
    <w:next w:val="669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2">
    <w:name w:val="Heading 3"/>
    <w:basedOn w:val="669"/>
    <w:next w:val="669"/>
    <w:link w:val="68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3">
    <w:name w:val="Heading 4"/>
    <w:basedOn w:val="669"/>
    <w:next w:val="669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4">
    <w:name w:val="Heading 5"/>
    <w:basedOn w:val="669"/>
    <w:next w:val="669"/>
    <w:link w:val="68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75">
    <w:name w:val="Heading 6"/>
    <w:basedOn w:val="669"/>
    <w:next w:val="669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76">
    <w:name w:val="Heading 7"/>
    <w:basedOn w:val="669"/>
    <w:next w:val="669"/>
    <w:link w:val="68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77">
    <w:name w:val="Heading 8"/>
    <w:basedOn w:val="669"/>
    <w:next w:val="669"/>
    <w:link w:val="68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78">
    <w:name w:val="Heading 9"/>
    <w:basedOn w:val="669"/>
    <w:next w:val="669"/>
    <w:link w:val="69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9" w:default="1">
    <w:name w:val="Default Paragraph Font"/>
    <w:uiPriority w:val="1"/>
    <w:semiHidden/>
    <w:unhideWhenUsed/>
  </w:style>
  <w:style w:type="table" w:styleId="68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1" w:default="1">
    <w:name w:val="No List"/>
    <w:uiPriority w:val="99"/>
    <w:semiHidden/>
    <w:unhideWhenUsed/>
  </w:style>
  <w:style w:type="character" w:styleId="682" w:customStyle="1">
    <w:name w:val="Заголовок 1 Знак"/>
    <w:basedOn w:val="679"/>
    <w:link w:val="670"/>
    <w:uiPriority w:val="9"/>
    <w:rPr>
      <w:rFonts w:ascii="Arial" w:hAnsi="Arial" w:eastAsia="Arial" w:cs="Arial"/>
      <w:sz w:val="40"/>
      <w:szCs w:val="40"/>
    </w:rPr>
  </w:style>
  <w:style w:type="character" w:styleId="683" w:customStyle="1">
    <w:name w:val="Заголовок 2 Знак"/>
    <w:basedOn w:val="679"/>
    <w:link w:val="671"/>
    <w:uiPriority w:val="9"/>
    <w:rPr>
      <w:rFonts w:ascii="Arial" w:hAnsi="Arial" w:eastAsia="Arial" w:cs="Arial"/>
      <w:sz w:val="34"/>
    </w:rPr>
  </w:style>
  <w:style w:type="character" w:styleId="684" w:customStyle="1">
    <w:name w:val="Заголовок 3 Знак"/>
    <w:basedOn w:val="679"/>
    <w:link w:val="672"/>
    <w:uiPriority w:val="9"/>
    <w:rPr>
      <w:rFonts w:ascii="Arial" w:hAnsi="Arial" w:eastAsia="Arial" w:cs="Arial"/>
      <w:sz w:val="30"/>
      <w:szCs w:val="30"/>
    </w:rPr>
  </w:style>
  <w:style w:type="character" w:styleId="685" w:customStyle="1">
    <w:name w:val="Заголовок 4 Знак"/>
    <w:basedOn w:val="679"/>
    <w:link w:val="673"/>
    <w:uiPriority w:val="9"/>
    <w:rPr>
      <w:rFonts w:ascii="Arial" w:hAnsi="Arial" w:eastAsia="Arial" w:cs="Arial"/>
      <w:b/>
      <w:bCs/>
      <w:sz w:val="26"/>
      <w:szCs w:val="26"/>
    </w:rPr>
  </w:style>
  <w:style w:type="character" w:styleId="686" w:customStyle="1">
    <w:name w:val="Заголовок 5 Знак"/>
    <w:basedOn w:val="679"/>
    <w:link w:val="674"/>
    <w:uiPriority w:val="9"/>
    <w:rPr>
      <w:rFonts w:ascii="Arial" w:hAnsi="Arial" w:eastAsia="Arial" w:cs="Arial"/>
      <w:b/>
      <w:bCs/>
      <w:sz w:val="24"/>
      <w:szCs w:val="24"/>
    </w:rPr>
  </w:style>
  <w:style w:type="character" w:styleId="687" w:customStyle="1">
    <w:name w:val="Заголовок 6 Знак"/>
    <w:basedOn w:val="679"/>
    <w:link w:val="675"/>
    <w:uiPriority w:val="9"/>
    <w:rPr>
      <w:rFonts w:ascii="Arial" w:hAnsi="Arial" w:eastAsia="Arial" w:cs="Arial"/>
      <w:b/>
      <w:bCs/>
      <w:sz w:val="22"/>
      <w:szCs w:val="22"/>
    </w:rPr>
  </w:style>
  <w:style w:type="character" w:styleId="688" w:customStyle="1">
    <w:name w:val="Заголовок 7 Знак"/>
    <w:basedOn w:val="679"/>
    <w:link w:val="67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9" w:customStyle="1">
    <w:name w:val="Заголовок 8 Знак"/>
    <w:basedOn w:val="679"/>
    <w:link w:val="677"/>
    <w:uiPriority w:val="9"/>
    <w:rPr>
      <w:rFonts w:ascii="Arial" w:hAnsi="Arial" w:eastAsia="Arial" w:cs="Arial"/>
      <w:i/>
      <w:iCs/>
      <w:sz w:val="22"/>
      <w:szCs w:val="22"/>
    </w:rPr>
  </w:style>
  <w:style w:type="character" w:styleId="690" w:customStyle="1">
    <w:name w:val="Заголовок 9 Знак"/>
    <w:basedOn w:val="679"/>
    <w:link w:val="678"/>
    <w:uiPriority w:val="9"/>
    <w:rPr>
      <w:rFonts w:ascii="Arial" w:hAnsi="Arial" w:eastAsia="Arial" w:cs="Arial"/>
      <w:i/>
      <w:iCs/>
      <w:sz w:val="21"/>
      <w:szCs w:val="21"/>
    </w:rPr>
  </w:style>
  <w:style w:type="paragraph" w:styleId="691">
    <w:name w:val="List Paragraph"/>
    <w:basedOn w:val="669"/>
    <w:uiPriority w:val="34"/>
    <w:qFormat/>
    <w:pPr>
      <w:contextualSpacing/>
      <w:ind w:left="720"/>
    </w:pPr>
  </w:style>
  <w:style w:type="paragraph" w:styleId="692">
    <w:name w:val="Title"/>
    <w:basedOn w:val="669"/>
    <w:next w:val="669"/>
    <w:link w:val="69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3" w:customStyle="1">
    <w:name w:val="Заголовок Знак"/>
    <w:basedOn w:val="679"/>
    <w:link w:val="692"/>
    <w:uiPriority w:val="10"/>
    <w:rPr>
      <w:sz w:val="48"/>
      <w:szCs w:val="48"/>
    </w:rPr>
  </w:style>
  <w:style w:type="paragraph" w:styleId="694">
    <w:name w:val="Subtitle"/>
    <w:basedOn w:val="669"/>
    <w:next w:val="669"/>
    <w:link w:val="695"/>
    <w:uiPriority w:val="11"/>
    <w:qFormat/>
    <w:pPr>
      <w:spacing w:before="200" w:after="200"/>
    </w:pPr>
  </w:style>
  <w:style w:type="character" w:styleId="695" w:customStyle="1">
    <w:name w:val="Подзаголовок Знак"/>
    <w:basedOn w:val="679"/>
    <w:link w:val="694"/>
    <w:uiPriority w:val="11"/>
    <w:rPr>
      <w:sz w:val="24"/>
      <w:szCs w:val="24"/>
    </w:rPr>
  </w:style>
  <w:style w:type="paragraph" w:styleId="696">
    <w:name w:val="Quote"/>
    <w:basedOn w:val="669"/>
    <w:next w:val="669"/>
    <w:link w:val="697"/>
    <w:uiPriority w:val="29"/>
    <w:qFormat/>
    <w:pPr>
      <w:ind w:left="720" w:right="720"/>
    </w:pPr>
    <w:rPr>
      <w:i/>
    </w:rPr>
  </w:style>
  <w:style w:type="character" w:styleId="697" w:customStyle="1">
    <w:name w:val="Цитата 2 Знак"/>
    <w:link w:val="696"/>
    <w:uiPriority w:val="29"/>
    <w:rPr>
      <w:i/>
    </w:rPr>
  </w:style>
  <w:style w:type="paragraph" w:styleId="698">
    <w:name w:val="Intense Quote"/>
    <w:basedOn w:val="669"/>
    <w:next w:val="669"/>
    <w:link w:val="69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9" w:customStyle="1">
    <w:name w:val="Выделенная цитата Знак"/>
    <w:link w:val="698"/>
    <w:uiPriority w:val="30"/>
    <w:rPr>
      <w:i/>
    </w:rPr>
  </w:style>
  <w:style w:type="character" w:styleId="700" w:customStyle="1">
    <w:name w:val="Header Char"/>
    <w:basedOn w:val="679"/>
    <w:uiPriority w:val="99"/>
  </w:style>
  <w:style w:type="character" w:styleId="701" w:customStyle="1">
    <w:name w:val="Footer Char"/>
    <w:basedOn w:val="679"/>
    <w:uiPriority w:val="99"/>
  </w:style>
  <w:style w:type="paragraph" w:styleId="702">
    <w:name w:val="Caption"/>
    <w:basedOn w:val="669"/>
    <w:next w:val="669"/>
    <w:link w:val="703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03" w:customStyle="1">
    <w:name w:val="Caption Char"/>
    <w:uiPriority w:val="99"/>
  </w:style>
  <w:style w:type="table" w:styleId="704" w:customStyle="1">
    <w:name w:val="Table Grid Light"/>
    <w:basedOn w:val="68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05">
    <w:name w:val="Plain Table 1"/>
    <w:basedOn w:val="68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6">
    <w:name w:val="Plain Table 2"/>
    <w:basedOn w:val="680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7">
    <w:name w:val="Plain Table 3"/>
    <w:basedOn w:val="68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8">
    <w:name w:val="Plain Table 4"/>
    <w:basedOn w:val="68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Plain Table 5"/>
    <w:basedOn w:val="68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0">
    <w:name w:val="Grid Table 1 Light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 w:customStyle="1">
    <w:name w:val="Grid Table 1 Light - Accent 1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 w:customStyle="1">
    <w:name w:val="Grid Table 1 Light - Accent 2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 w:customStyle="1">
    <w:name w:val="Grid Table 1 Light - Accent 3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 w:customStyle="1">
    <w:name w:val="Grid Table 1 Light - Accent 4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 w:customStyle="1">
    <w:name w:val="Grid Table 1 Light - Accent 5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6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2"/>
    <w:basedOn w:val="68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2 - Accent 1"/>
    <w:basedOn w:val="68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2 - Accent 2"/>
    <w:basedOn w:val="68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2 - Accent 3"/>
    <w:basedOn w:val="68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 w:customStyle="1">
    <w:name w:val="Grid Table 2 - Accent 4"/>
    <w:basedOn w:val="68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2 - Accent 5"/>
    <w:basedOn w:val="68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6"/>
    <w:basedOn w:val="68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"/>
    <w:basedOn w:val="68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3 - Accent 1"/>
    <w:basedOn w:val="68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3 - Accent 2"/>
    <w:basedOn w:val="68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3 - Accent 3"/>
    <w:basedOn w:val="68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3 - Accent 4"/>
    <w:basedOn w:val="68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3 - Accent 5"/>
    <w:basedOn w:val="68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6"/>
    <w:basedOn w:val="68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4"/>
    <w:basedOn w:val="680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2" w:customStyle="1">
    <w:name w:val="Grid Table 4 - Accent 1"/>
    <w:basedOn w:val="680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33" w:customStyle="1">
    <w:name w:val="Grid Table 4 - Accent 2"/>
    <w:basedOn w:val="680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34" w:customStyle="1">
    <w:name w:val="Grid Table 4 - Accent 3"/>
    <w:basedOn w:val="680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35" w:customStyle="1">
    <w:name w:val="Grid Table 4 - Accent 4"/>
    <w:basedOn w:val="680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36" w:customStyle="1">
    <w:name w:val="Grid Table 4 - Accent 5"/>
    <w:basedOn w:val="680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37" w:customStyle="1">
    <w:name w:val="Grid Table 4 - Accent 6"/>
    <w:basedOn w:val="680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38">
    <w:name w:val="Grid Table 5 Dark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39" w:customStyle="1">
    <w:name w:val="Grid Table 5 Dark- Accent 1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40" w:customStyle="1">
    <w:name w:val="Grid Table 5 Dark - Accent 2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41" w:customStyle="1">
    <w:name w:val="Grid Table 5 Dark - Accent 3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42" w:customStyle="1">
    <w:name w:val="Grid Table 5 Dark- Accent 4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43" w:customStyle="1">
    <w:name w:val="Grid Table 5 Dark - Accent 5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 - Accent 6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45">
    <w:name w:val="Grid Table 6 Colorful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46" w:customStyle="1">
    <w:name w:val="Grid Table 6 Colorful - Accent 1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47" w:customStyle="1">
    <w:name w:val="Grid Table 6 Colorful - Accent 2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48" w:customStyle="1">
    <w:name w:val="Grid Table 6 Colorful - Accent 3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49" w:customStyle="1">
    <w:name w:val="Grid Table 6 Colorful - Accent 4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50" w:customStyle="1">
    <w:name w:val="Grid Table 6 Colorful - Accent 5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1" w:customStyle="1">
    <w:name w:val="Grid Table 6 Colorful - Accent 6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2">
    <w:name w:val="Grid Table 7 Colorful"/>
    <w:basedOn w:val="68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7 Colorful - Accent 1"/>
    <w:basedOn w:val="68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7 Colorful - Accent 2"/>
    <w:basedOn w:val="68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7 Colorful - Accent 3"/>
    <w:basedOn w:val="68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7 Colorful - Accent 4"/>
    <w:basedOn w:val="68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7 Colorful - Accent 5"/>
    <w:basedOn w:val="68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7 Colorful - Accent 6"/>
    <w:basedOn w:val="68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"/>
    <w:basedOn w:val="68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List Table 1 Light - Accent 1"/>
    <w:basedOn w:val="68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List Table 1 Light - Accent 2"/>
    <w:basedOn w:val="68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List Table 1 Light - Accent 3"/>
    <w:basedOn w:val="68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List Table 1 Light - Accent 4"/>
    <w:basedOn w:val="68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List Table 1 Light - Accent 5"/>
    <w:basedOn w:val="68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6"/>
    <w:basedOn w:val="68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2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67" w:customStyle="1">
    <w:name w:val="List Table 2 - Accent 1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68" w:customStyle="1">
    <w:name w:val="List Table 2 - Accent 2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69" w:customStyle="1">
    <w:name w:val="List Table 2 - Accent 3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70" w:customStyle="1">
    <w:name w:val="List Table 2 - Accent 4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71" w:customStyle="1">
    <w:name w:val="List Table 2 - Accent 5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6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73">
    <w:name w:val="List Table 3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3 - Accent 1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3 - Accent 2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List Table 3 - Accent 3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List Table 3 - Accent 4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3 - Accent 5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6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4 - Accent 1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4 - Accent 2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4 - Accent 3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4 - Accent 4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4 - Accent 5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6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5 Dark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8" w:customStyle="1">
    <w:name w:val="List Table 5 Dark - Accent 1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9" w:customStyle="1">
    <w:name w:val="List Table 5 Dark - Accent 2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0" w:customStyle="1">
    <w:name w:val="List Table 5 Dark - Accent 3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1" w:customStyle="1">
    <w:name w:val="List Table 5 Dark - Accent 4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2" w:customStyle="1">
    <w:name w:val="List Table 5 Dark - Accent 5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3" w:customStyle="1">
    <w:name w:val="List Table 5 Dark - Accent 6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4">
    <w:name w:val="List Table 6 Colorful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95" w:customStyle="1">
    <w:name w:val="List Table 6 Colorful - Accent 1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796" w:customStyle="1">
    <w:name w:val="List Table 6 Colorful - Accent 2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797" w:customStyle="1">
    <w:name w:val="List Table 6 Colorful - Accent 3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798" w:customStyle="1">
    <w:name w:val="List Table 6 Colorful - Accent 4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799" w:customStyle="1">
    <w:name w:val="List Table 6 Colorful - Accent 5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00" w:customStyle="1">
    <w:name w:val="List Table 6 Colorful - Accent 6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01">
    <w:name w:val="List Table 7 Colorful"/>
    <w:basedOn w:val="68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7 Colorful - Accent 1"/>
    <w:basedOn w:val="68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7 Colorful - Accent 2"/>
    <w:basedOn w:val="68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7 Colorful - Accent 3"/>
    <w:basedOn w:val="68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7 Colorful - Accent 4"/>
    <w:basedOn w:val="68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7 Colorful - Accent 5"/>
    <w:basedOn w:val="68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7 Colorful - Accent 6"/>
    <w:basedOn w:val="68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ned - Accent"/>
    <w:basedOn w:val="68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9" w:customStyle="1">
    <w:name w:val="Lined - Accent 1"/>
    <w:basedOn w:val="68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10" w:customStyle="1">
    <w:name w:val="Lined - Accent 2"/>
    <w:basedOn w:val="68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1" w:customStyle="1">
    <w:name w:val="Lined - Accent 3"/>
    <w:basedOn w:val="68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12" w:customStyle="1">
    <w:name w:val="Lined - Accent 4"/>
    <w:basedOn w:val="68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13" w:customStyle="1">
    <w:name w:val="Lined - Accent 5"/>
    <w:basedOn w:val="68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14" w:customStyle="1">
    <w:name w:val="Lined - Accent 6"/>
    <w:basedOn w:val="68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15" w:customStyle="1">
    <w:name w:val="Bordered &amp; Lined - Accent"/>
    <w:basedOn w:val="68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6" w:customStyle="1">
    <w:name w:val="Bordered &amp; Lined - Accent 1"/>
    <w:basedOn w:val="68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17" w:customStyle="1">
    <w:name w:val="Bordered &amp; Lined - Accent 2"/>
    <w:basedOn w:val="68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8" w:customStyle="1">
    <w:name w:val="Bordered &amp; Lined - Accent 3"/>
    <w:basedOn w:val="68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19" w:customStyle="1">
    <w:name w:val="Bordered &amp; Lined - Accent 4"/>
    <w:basedOn w:val="68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0" w:customStyle="1">
    <w:name w:val="Bordered &amp; Lined - Accent 5"/>
    <w:basedOn w:val="68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1" w:customStyle="1">
    <w:name w:val="Bordered &amp; Lined - Accent 6"/>
    <w:basedOn w:val="68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2" w:customStyle="1">
    <w:name w:val="Bordered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3" w:customStyle="1">
    <w:name w:val="Bordered - Accent 1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24" w:customStyle="1">
    <w:name w:val="Bordered - Accent 2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25" w:customStyle="1">
    <w:name w:val="Bordered - Accent 3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26" w:customStyle="1">
    <w:name w:val="Bordered - Accent 4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27" w:customStyle="1">
    <w:name w:val="Bordered - Accent 5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28" w:customStyle="1">
    <w:name w:val="Bordered - Accent 6"/>
    <w:basedOn w:val="68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29">
    <w:name w:val="footnote text"/>
    <w:basedOn w:val="669"/>
    <w:link w:val="830"/>
    <w:uiPriority w:val="99"/>
    <w:semiHidden/>
    <w:unhideWhenUsed/>
    <w:pPr>
      <w:spacing w:after="40"/>
    </w:pPr>
    <w:rPr>
      <w:sz w:val="18"/>
    </w:rPr>
  </w:style>
  <w:style w:type="character" w:styleId="830" w:customStyle="1">
    <w:name w:val="Текст сноски Знак"/>
    <w:link w:val="829"/>
    <w:uiPriority w:val="99"/>
    <w:rPr>
      <w:sz w:val="18"/>
    </w:rPr>
  </w:style>
  <w:style w:type="character" w:styleId="831">
    <w:name w:val="footnote reference"/>
    <w:basedOn w:val="679"/>
    <w:uiPriority w:val="99"/>
    <w:unhideWhenUsed/>
    <w:rPr>
      <w:vertAlign w:val="superscript"/>
    </w:rPr>
  </w:style>
  <w:style w:type="paragraph" w:styleId="832">
    <w:name w:val="endnote text"/>
    <w:basedOn w:val="669"/>
    <w:link w:val="833"/>
    <w:uiPriority w:val="99"/>
    <w:semiHidden/>
    <w:unhideWhenUsed/>
    <w:rPr>
      <w:sz w:val="20"/>
    </w:rPr>
  </w:style>
  <w:style w:type="character" w:styleId="833" w:customStyle="1">
    <w:name w:val="Текст концевой сноски Знак"/>
    <w:link w:val="832"/>
    <w:uiPriority w:val="99"/>
    <w:rPr>
      <w:sz w:val="20"/>
    </w:rPr>
  </w:style>
  <w:style w:type="character" w:styleId="834">
    <w:name w:val="endnote reference"/>
    <w:basedOn w:val="679"/>
    <w:uiPriority w:val="99"/>
    <w:semiHidden/>
    <w:unhideWhenUsed/>
    <w:rPr>
      <w:vertAlign w:val="superscript"/>
    </w:rPr>
  </w:style>
  <w:style w:type="paragraph" w:styleId="835">
    <w:name w:val="toc 1"/>
    <w:basedOn w:val="669"/>
    <w:next w:val="669"/>
    <w:uiPriority w:val="39"/>
    <w:unhideWhenUsed/>
    <w:pPr>
      <w:spacing w:after="57"/>
    </w:pPr>
  </w:style>
  <w:style w:type="paragraph" w:styleId="836">
    <w:name w:val="toc 2"/>
    <w:basedOn w:val="669"/>
    <w:next w:val="669"/>
    <w:uiPriority w:val="39"/>
    <w:unhideWhenUsed/>
    <w:pPr>
      <w:ind w:left="283"/>
      <w:spacing w:after="57"/>
    </w:pPr>
  </w:style>
  <w:style w:type="paragraph" w:styleId="837">
    <w:name w:val="toc 3"/>
    <w:basedOn w:val="669"/>
    <w:next w:val="669"/>
    <w:uiPriority w:val="39"/>
    <w:unhideWhenUsed/>
    <w:pPr>
      <w:ind w:left="567"/>
      <w:spacing w:after="57"/>
    </w:pPr>
  </w:style>
  <w:style w:type="paragraph" w:styleId="838">
    <w:name w:val="toc 4"/>
    <w:basedOn w:val="669"/>
    <w:next w:val="669"/>
    <w:uiPriority w:val="39"/>
    <w:unhideWhenUsed/>
    <w:pPr>
      <w:ind w:left="850"/>
      <w:spacing w:after="57"/>
    </w:pPr>
  </w:style>
  <w:style w:type="paragraph" w:styleId="839">
    <w:name w:val="toc 5"/>
    <w:basedOn w:val="669"/>
    <w:next w:val="669"/>
    <w:uiPriority w:val="39"/>
    <w:unhideWhenUsed/>
    <w:pPr>
      <w:ind w:left="1134"/>
      <w:spacing w:after="57"/>
    </w:pPr>
  </w:style>
  <w:style w:type="paragraph" w:styleId="840">
    <w:name w:val="toc 6"/>
    <w:basedOn w:val="669"/>
    <w:next w:val="669"/>
    <w:uiPriority w:val="39"/>
    <w:unhideWhenUsed/>
    <w:pPr>
      <w:ind w:left="1417"/>
      <w:spacing w:after="57"/>
    </w:pPr>
  </w:style>
  <w:style w:type="paragraph" w:styleId="841">
    <w:name w:val="toc 7"/>
    <w:basedOn w:val="669"/>
    <w:next w:val="669"/>
    <w:uiPriority w:val="39"/>
    <w:unhideWhenUsed/>
    <w:pPr>
      <w:ind w:left="1701"/>
      <w:spacing w:after="57"/>
    </w:pPr>
  </w:style>
  <w:style w:type="paragraph" w:styleId="842">
    <w:name w:val="toc 8"/>
    <w:basedOn w:val="669"/>
    <w:next w:val="669"/>
    <w:uiPriority w:val="39"/>
    <w:unhideWhenUsed/>
    <w:pPr>
      <w:ind w:left="1984"/>
      <w:spacing w:after="57"/>
    </w:pPr>
  </w:style>
  <w:style w:type="paragraph" w:styleId="843">
    <w:name w:val="toc 9"/>
    <w:basedOn w:val="669"/>
    <w:next w:val="669"/>
    <w:uiPriority w:val="39"/>
    <w:unhideWhenUsed/>
    <w:pPr>
      <w:ind w:left="2268"/>
      <w:spacing w:after="57"/>
    </w:pPr>
  </w:style>
  <w:style w:type="paragraph" w:styleId="844">
    <w:name w:val="TOC Heading"/>
    <w:uiPriority w:val="39"/>
    <w:unhideWhenUsed/>
  </w:style>
  <w:style w:type="paragraph" w:styleId="845">
    <w:name w:val="table of figures"/>
    <w:basedOn w:val="669"/>
    <w:next w:val="669"/>
    <w:uiPriority w:val="99"/>
    <w:unhideWhenUsed/>
  </w:style>
  <w:style w:type="character" w:styleId="846">
    <w:name w:val="Hyperlink"/>
    <w:basedOn w:val="679"/>
    <w:uiPriority w:val="99"/>
    <w:unhideWhenUsed/>
    <w:rPr>
      <w:color w:val="0563c1" w:themeColor="hyperlink"/>
      <w:u w:val="single"/>
    </w:rPr>
  </w:style>
  <w:style w:type="character" w:styleId="847" w:customStyle="1">
    <w:name w:val="Без интервала Знак"/>
    <w:link w:val="848"/>
    <w:uiPriority w:val="1"/>
    <w:rPr>
      <w:rFonts w:ascii="Calibri" w:hAnsi="Calibri" w:eastAsia="Times New Roman" w:cs="Times New Roman"/>
    </w:rPr>
  </w:style>
  <w:style w:type="paragraph" w:styleId="848">
    <w:name w:val="No Spacing"/>
    <w:link w:val="847"/>
    <w:uiPriority w:val="1"/>
    <w:qFormat/>
    <w:pPr>
      <w:spacing w:after="0" w:line="240" w:lineRule="auto"/>
    </w:pPr>
    <w:rPr>
      <w:rFonts w:ascii="Calibri" w:hAnsi="Calibri" w:eastAsia="Times New Roman" w:cs="Times New Roman"/>
    </w:rPr>
  </w:style>
  <w:style w:type="paragraph" w:styleId="849">
    <w:name w:val="Header"/>
    <w:basedOn w:val="669"/>
    <w:link w:val="85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50" w:customStyle="1">
    <w:name w:val="Верхний колонтитул Знак"/>
    <w:basedOn w:val="679"/>
    <w:link w:val="849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51">
    <w:name w:val="Footer"/>
    <w:basedOn w:val="669"/>
    <w:link w:val="85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52" w:customStyle="1">
    <w:name w:val="Нижний колонтитул Знак"/>
    <w:basedOn w:val="679"/>
    <w:link w:val="851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853">
    <w:name w:val="Table Grid"/>
    <w:basedOn w:val="680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54">
    <w:name w:val="Balloon Text"/>
    <w:basedOn w:val="669"/>
    <w:link w:val="855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55" w:customStyle="1">
    <w:name w:val="Текст выноски Знак"/>
    <w:basedOn w:val="679"/>
    <w:link w:val="854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character" w:styleId="856" w:customStyle="1">
    <w:name w:val="Гиперссылка"/>
    <w:next w:val="716"/>
    <w:link w:val="693"/>
    <w:uiPriority w:val="99"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>Администрация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Марина Евгеньевна</dc:creator>
  <cp:keywords/>
  <dc:description/>
  <cp:lastModifiedBy>KulikovaYV</cp:lastModifiedBy>
  <cp:revision>162</cp:revision>
  <dcterms:created xsi:type="dcterms:W3CDTF">2022-02-25T10:48:00Z</dcterms:created>
  <dcterms:modified xsi:type="dcterms:W3CDTF">2026-08-04T11:41:24Z</dcterms:modified>
</cp:coreProperties>
</file>