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tabs>
          <w:tab w:leader="none" w:pos="9923" w:val="left"/>
        </w:tabs>
        <w:spacing w:after="0"/>
        <w:ind w:firstLine="426" w:left="0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</w:p>
    <w:p w14:paraId="02000000">
      <w:pPr>
        <w:pStyle w:val="Style_1"/>
        <w:widowControl w:val="0"/>
        <w:tabs>
          <w:tab w:leader="none" w:pos="9923" w:val="left"/>
        </w:tabs>
        <w:spacing w:after="0"/>
        <w:ind w:firstLine="426" w:left="0"/>
        <w:rPr>
          <w:rFonts w:ascii="Arial" w:hAnsi="Arial"/>
          <w:sz w:val="24"/>
          <w:u w:val="single"/>
        </w:rPr>
      </w:pPr>
      <w:r>
        <w:rPr>
          <w:rFonts w:ascii="Arial" w:hAnsi="Arial"/>
          <w:sz w:val="24"/>
        </w:rPr>
        <w:t xml:space="preserve">ДОГОВОР № </w:t>
      </w:r>
      <w:r>
        <w:rPr>
          <w:rFonts w:ascii="Arial" w:hAnsi="Arial"/>
          <w:b w:val="0"/>
          <w:sz w:val="24"/>
        </w:rPr>
        <w:t> </w:t>
      </w:r>
      <w:r>
        <w:rPr>
          <w:rFonts w:ascii="Arial" w:hAnsi="Arial"/>
          <w:b w:val="0"/>
          <w:sz w:val="24"/>
        </w:rPr>
        <w:t> </w:t>
      </w:r>
      <w:r>
        <w:rPr>
          <w:rFonts w:ascii="Arial" w:hAnsi="Arial"/>
          <w:b w:val="0"/>
          <w:sz w:val="24"/>
        </w:rPr>
        <w:t> </w:t>
      </w:r>
      <w:r>
        <w:rPr>
          <w:rFonts w:ascii="Arial" w:hAnsi="Arial"/>
          <w:b w:val="0"/>
          <w:sz w:val="24"/>
        </w:rPr>
        <w:t> </w:t>
      </w:r>
      <w:r>
        <w:rPr>
          <w:rFonts w:ascii="Arial" w:hAnsi="Arial"/>
          <w:b w:val="0"/>
          <w:sz w:val="24"/>
        </w:rPr>
        <w:t> </w:t>
      </w:r>
      <w:r>
        <w:rPr>
          <w:rFonts w:ascii="Arial" w:hAnsi="Arial"/>
          <w:b w:val="0"/>
          <w:sz w:val="24"/>
        </w:rPr>
        <w:t xml:space="preserve"> </w:t>
      </w:r>
    </w:p>
    <w:p w14:paraId="03000000">
      <w:pPr>
        <w:pStyle w:val="Style_2"/>
        <w:widowControl w:val="0"/>
        <w:tabs>
          <w:tab w:leader="none" w:pos="9923" w:val="left"/>
        </w:tabs>
        <w:ind w:firstLine="426" w:left="0"/>
        <w:jc w:val="center"/>
        <w:rPr>
          <w:sz w:val="24"/>
        </w:rPr>
      </w:pPr>
      <w:bookmarkStart w:id="1" w:name="Дата"/>
      <w:r>
        <w:rPr>
          <w:sz w:val="24"/>
        </w:rPr>
        <w:t xml:space="preserve">г. Нижний Новгород                                             </w:t>
      </w:r>
      <w:bookmarkEnd w:id="1"/>
      <w:r>
        <w:rPr>
          <w:sz w:val="24"/>
        </w:rPr>
        <w:t xml:space="preserve">                    </w:t>
      </w:r>
      <w:r>
        <w:rPr>
          <w:sz w:val="24"/>
        </w:rPr>
        <w:t>""</w:t>
      </w:r>
      <w:r>
        <w:rPr>
          <w:sz w:val="24"/>
        </w:rPr>
        <w:t xml:space="preserve"> </w:t>
      </w:r>
      <w:r>
        <w:rPr>
          <w:sz w:val="24"/>
        </w:rPr>
        <w:t xml:space="preserve">              </w:t>
      </w:r>
      <w:r>
        <w:rPr>
          <w:sz w:val="24"/>
        </w:rPr>
        <w:t xml:space="preserve"> </w:t>
      </w:r>
      <w:r>
        <w:rPr>
          <w:sz w:val="24"/>
        </w:rPr>
        <w:t>20</w:t>
      </w:r>
      <w:r>
        <w:rPr>
          <w:sz w:val="24"/>
        </w:rPr>
        <w:t xml:space="preserve">      </w:t>
      </w:r>
      <w:r>
        <w:rPr>
          <w:sz w:val="24"/>
        </w:rPr>
        <w:t>г.</w:t>
      </w:r>
    </w:p>
    <w:p w14:paraId="04000000">
      <w:pPr>
        <w:pStyle w:val="Style_2"/>
        <w:widowControl w:val="0"/>
        <w:tabs>
          <w:tab w:leader="none" w:pos="9923" w:val="left"/>
        </w:tabs>
        <w:ind w:firstLine="426" w:left="0"/>
        <w:jc w:val="center"/>
        <w:rPr>
          <w:sz w:val="24"/>
        </w:rPr>
      </w:pPr>
    </w:p>
    <w:p w14:paraId="05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(</w:t>
      </w:r>
      <w:r>
        <w:rPr>
          <w:rFonts w:ascii="Arial" w:hAnsi="Arial"/>
          <w:sz w:val="24"/>
        </w:rPr>
        <w:t xml:space="preserve">                         </w:t>
      </w:r>
      <w:r>
        <w:rPr>
          <w:rFonts w:ascii="Arial" w:hAnsi="Arial"/>
          <w:sz w:val="24"/>
        </w:rPr>
        <w:t xml:space="preserve">), именуемое в дальнейшем «Поставщик», в лице </w:t>
      </w:r>
      <w:r>
        <w:rPr>
          <w:rFonts w:ascii="Arial" w:hAnsi="Arial"/>
          <w:sz w:val="24"/>
        </w:rPr>
        <w:t xml:space="preserve">                         </w:t>
      </w:r>
      <w:r>
        <w:rPr>
          <w:rFonts w:ascii="Arial" w:hAnsi="Arial"/>
          <w:sz w:val="24"/>
        </w:rPr>
        <w:t xml:space="preserve">, действующего на основании </w:t>
      </w:r>
      <w:r>
        <w:rPr>
          <w:rFonts w:ascii="Arial" w:hAnsi="Arial"/>
          <w:sz w:val="24"/>
        </w:rPr>
        <w:t xml:space="preserve">                   </w:t>
      </w:r>
      <w:r>
        <w:rPr>
          <w:rFonts w:ascii="Arial" w:hAnsi="Arial"/>
          <w:sz w:val="24"/>
        </w:rPr>
        <w:t xml:space="preserve">, с одной стороны и Акционерное общество «Опытное Конструкторское Бюро Машиностроения имени И.И. Африкантова» (АО «ОКБМ Африкантов»), именуемое в дальнейшем «Покупатель», в лице </w:t>
      </w:r>
      <w:r>
        <w:rPr>
          <w:rFonts w:ascii="Arial" w:hAnsi="Arial"/>
          <w:sz w:val="24"/>
        </w:rPr>
        <w:t>Заместителя генерального директора по финансовым и экономическим вопросам Александрова Дмитрия Владимировича</w:t>
      </w:r>
      <w:r>
        <w:rPr>
          <w:rFonts w:ascii="Arial" w:hAnsi="Arial"/>
          <w:sz w:val="24"/>
        </w:rPr>
        <w:t xml:space="preserve">, действующего на основании </w:t>
      </w:r>
      <w:r>
        <w:rPr>
          <w:rFonts w:ascii="Arial" w:hAnsi="Arial"/>
          <w:sz w:val="24"/>
        </w:rPr>
        <w:t>доверенности № 11.11-14 от 01.01.202</w:t>
      </w:r>
      <w:r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 xml:space="preserve"> г.</w:t>
      </w:r>
      <w:r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с другой стороны, при совместном упоминании именуемые Стороны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, заключили настоящий Договор о нижеследующем:</w:t>
      </w:r>
    </w:p>
    <w:p w14:paraId="06000000">
      <w:pPr>
        <w:widowControl w:val="0"/>
        <w:tabs>
          <w:tab w:leader="none" w:pos="9923" w:val="left"/>
        </w:tabs>
        <w:ind w:firstLine="426" w:left="0" w:right="-548"/>
        <w:jc w:val="center"/>
        <w:rPr>
          <w:rFonts w:ascii="Arial" w:hAnsi="Arial"/>
          <w:b w:val="1"/>
          <w:sz w:val="24"/>
        </w:rPr>
      </w:pPr>
    </w:p>
    <w:p w14:paraId="07000000">
      <w:pPr>
        <w:widowControl w:val="0"/>
        <w:tabs>
          <w:tab w:leader="none" w:pos="9923" w:val="left"/>
        </w:tabs>
        <w:ind w:firstLine="426" w:left="0" w:right="-548"/>
        <w:jc w:val="center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1. Предмет Договора</w:t>
      </w:r>
      <w:r>
        <w:rPr>
          <w:rFonts w:ascii="Arial" w:hAnsi="Arial"/>
          <w:b w:val="1"/>
          <w:sz w:val="24"/>
        </w:rPr>
        <w:t>.</w:t>
      </w:r>
    </w:p>
    <w:p w14:paraId="08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1.1. Поставщик принимает на себя обязательства по поставке на нижеизложенных условиях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                 </w:t>
      </w:r>
      <w:bookmarkStart w:id="2" w:name="_GoBack"/>
      <w:bookmarkEnd w:id="2"/>
      <w:r>
        <w:rPr>
          <w:rFonts w:ascii="Arial" w:hAnsi="Arial"/>
          <w:b w:val="1"/>
          <w:i w:val="1"/>
          <w:sz w:val="24"/>
        </w:rPr>
        <w:t>,</w:t>
      </w:r>
      <w:r>
        <w:rPr>
          <w:rFonts w:ascii="Arial" w:hAnsi="Arial"/>
          <w:b w:val="1"/>
          <w:i w:val="1"/>
          <w:sz w:val="24"/>
        </w:rPr>
        <w:t xml:space="preserve"> </w:t>
      </w:r>
      <w:r>
        <w:rPr>
          <w:rFonts w:ascii="Arial" w:hAnsi="Arial"/>
          <w:sz w:val="24"/>
        </w:rPr>
        <w:t>наименование</w:t>
      </w:r>
      <w:r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количество</w:t>
      </w:r>
      <w:r>
        <w:rPr>
          <w:rFonts w:ascii="Arial" w:hAnsi="Arial"/>
          <w:sz w:val="24"/>
        </w:rPr>
        <w:t>, а также сроки поставки</w:t>
      </w:r>
      <w:r>
        <w:rPr>
          <w:rFonts w:ascii="Arial" w:hAnsi="Arial"/>
          <w:sz w:val="24"/>
        </w:rPr>
        <w:t xml:space="preserve"> котор</w:t>
      </w:r>
      <w:r>
        <w:rPr>
          <w:rFonts w:ascii="Arial" w:hAnsi="Arial"/>
          <w:sz w:val="24"/>
        </w:rPr>
        <w:t>ого</w:t>
      </w:r>
      <w:r>
        <w:rPr>
          <w:rFonts w:ascii="Arial" w:hAnsi="Arial"/>
          <w:sz w:val="24"/>
        </w:rPr>
        <w:t xml:space="preserve"> указаны в Спецификации </w:t>
      </w:r>
      <w:r>
        <w:rPr>
          <w:rFonts w:ascii="Arial" w:hAnsi="Arial"/>
          <w:sz w:val="24"/>
        </w:rPr>
        <w:t>(Приложение № 1), являющейся неотъемлемой частью настоящего Договора</w:t>
      </w:r>
      <w:r>
        <w:rPr>
          <w:rFonts w:ascii="Arial" w:hAnsi="Arial"/>
          <w:sz w:val="24"/>
        </w:rPr>
        <w:t>, именуем</w:t>
      </w:r>
      <w:r>
        <w:rPr>
          <w:rFonts w:ascii="Arial" w:hAnsi="Arial"/>
          <w:sz w:val="24"/>
        </w:rPr>
        <w:t>ого</w:t>
      </w:r>
      <w:r>
        <w:rPr>
          <w:rFonts w:ascii="Arial" w:hAnsi="Arial"/>
          <w:sz w:val="24"/>
        </w:rPr>
        <w:t xml:space="preserve"> в дальнейшем «Товар», а Покупатель обязуется принять и оплатить Товар на условиях настоящего Договора.</w:t>
      </w:r>
    </w:p>
    <w:p w14:paraId="09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  <w:r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 xml:space="preserve">. </w:t>
      </w:r>
      <w:r>
        <w:rPr>
          <w:rFonts w:ascii="Arial" w:hAnsi="Arial"/>
          <w:b w:val="1"/>
          <w:sz w:val="24"/>
        </w:rPr>
        <w:t xml:space="preserve">Во всем остальном, не предусмотренном в настоящем Договоре, Стороны руководствуются Общими условиями исполнения договора поставки (Приложение № </w:t>
      </w:r>
      <w:r>
        <w:rPr>
          <w:rFonts w:ascii="Arial" w:hAnsi="Arial"/>
          <w:b w:val="1"/>
          <w:sz w:val="24"/>
        </w:rPr>
        <w:t>2</w:t>
      </w:r>
      <w:r>
        <w:rPr>
          <w:rFonts w:ascii="Arial" w:hAnsi="Arial"/>
          <w:b w:val="1"/>
          <w:sz w:val="24"/>
        </w:rPr>
        <w:t>), являющимися неотъемлемой частью настоящего Договора (далее – Общие условия).</w:t>
      </w:r>
    </w:p>
    <w:p w14:paraId="0A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> </w:t>
      </w:r>
      <w:r>
        <w:rPr>
          <w:rFonts w:ascii="Arial" w:hAnsi="Arial"/>
          <w:i w:val="1"/>
          <w:color w:val="FF0000"/>
          <w:sz w:val="24"/>
        </w:rPr>
        <w:t> </w:t>
      </w:r>
      <w:r>
        <w:rPr>
          <w:rFonts w:ascii="Arial" w:hAnsi="Arial"/>
          <w:i w:val="1"/>
          <w:color w:val="FF0000"/>
          <w:sz w:val="24"/>
        </w:rPr>
        <w:t> </w:t>
      </w:r>
      <w:r>
        <w:rPr>
          <w:rFonts w:ascii="Arial" w:hAnsi="Arial"/>
          <w:i w:val="1"/>
          <w:color w:val="FF0000"/>
          <w:sz w:val="24"/>
        </w:rPr>
        <w:t> </w:t>
      </w:r>
      <w:r>
        <w:rPr>
          <w:rFonts w:ascii="Arial" w:hAnsi="Arial"/>
          <w:i w:val="1"/>
          <w:color w:val="FF0000"/>
          <w:sz w:val="24"/>
        </w:rPr>
        <w:t> </w:t>
      </w:r>
    </w:p>
    <w:p w14:paraId="0B000000">
      <w:pPr>
        <w:pStyle w:val="Style_2"/>
        <w:widowControl w:val="0"/>
        <w:tabs>
          <w:tab w:leader="none" w:pos="9923" w:val="left"/>
        </w:tabs>
        <w:ind w:firstLine="426" w:left="0"/>
        <w:jc w:val="center"/>
        <w:rPr>
          <w:b w:val="1"/>
          <w:sz w:val="24"/>
        </w:rPr>
      </w:pPr>
      <w:r>
        <w:rPr>
          <w:b w:val="1"/>
          <w:sz w:val="24"/>
        </w:rPr>
        <w:t>2.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 xml:space="preserve">Стоимость договора </w:t>
      </w:r>
      <w:r>
        <w:rPr>
          <w:b w:val="1"/>
          <w:sz w:val="24"/>
        </w:rPr>
        <w:t xml:space="preserve">и </w:t>
      </w:r>
      <w:r>
        <w:rPr>
          <w:b w:val="1"/>
          <w:sz w:val="24"/>
        </w:rPr>
        <w:t>у</w:t>
      </w:r>
      <w:r>
        <w:rPr>
          <w:b w:val="1"/>
          <w:sz w:val="24"/>
        </w:rPr>
        <w:t>словия оплаты.</w:t>
      </w:r>
    </w:p>
    <w:p w14:paraId="0C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2.1. Стоимость настоящего Договора составляет</w:t>
      </w:r>
      <w:r>
        <w:rPr>
          <w:rFonts w:ascii="Arial" w:hAnsi="Arial"/>
          <w:sz w:val="24"/>
        </w:rPr>
        <w:t xml:space="preserve"> – </w:t>
      </w:r>
      <w:r>
        <w:rPr>
          <w:rFonts w:ascii="Arial" w:hAnsi="Arial"/>
          <w:sz w:val="24"/>
        </w:rPr>
        <w:t xml:space="preserve">               </w:t>
      </w:r>
      <w:r>
        <w:rPr>
          <w:rFonts w:ascii="Arial" w:hAnsi="Arial"/>
          <w:sz w:val="24"/>
        </w:rPr>
        <w:t xml:space="preserve"> (</w:t>
      </w:r>
      <w:r>
        <w:rPr>
          <w:rFonts w:ascii="Arial" w:hAnsi="Arial"/>
          <w:sz w:val="24"/>
        </w:rPr>
        <w:t xml:space="preserve">          </w:t>
      </w:r>
      <w:r>
        <w:rPr>
          <w:rFonts w:ascii="Arial" w:hAnsi="Arial"/>
          <w:sz w:val="24"/>
        </w:rPr>
        <w:t xml:space="preserve">) </w:t>
      </w:r>
      <w:r>
        <w:rPr>
          <w:rFonts w:ascii="Arial" w:hAnsi="Arial"/>
          <w:sz w:val="24"/>
        </w:rPr>
        <w:t xml:space="preserve">руб., </w:t>
      </w:r>
      <w:r>
        <w:rPr>
          <w:rFonts w:ascii="Arial" w:hAnsi="Arial"/>
          <w:sz w:val="24"/>
        </w:rPr>
        <w:t>00</w:t>
      </w:r>
      <w:r>
        <w:rPr>
          <w:rFonts w:ascii="Arial" w:hAnsi="Arial"/>
          <w:sz w:val="24"/>
        </w:rPr>
        <w:t xml:space="preserve"> коп. </w:t>
      </w:r>
      <w:r>
        <w:rPr>
          <w:rFonts w:ascii="Arial" w:hAnsi="Arial"/>
          <w:sz w:val="24"/>
        </w:rPr>
        <w:t>в том числе НДС (</w:t>
      </w:r>
      <w:r>
        <w:rPr>
          <w:rFonts w:ascii="Arial" w:hAnsi="Arial"/>
          <w:sz w:val="24"/>
        </w:rPr>
        <w:t>22</w:t>
      </w:r>
      <w:r>
        <w:rPr>
          <w:rFonts w:ascii="Arial" w:hAnsi="Arial"/>
          <w:sz w:val="24"/>
        </w:rPr>
        <w:t xml:space="preserve">%) - </w:t>
      </w:r>
      <w:r>
        <w:rPr>
          <w:rFonts w:ascii="Arial" w:hAnsi="Arial"/>
          <w:sz w:val="24"/>
        </w:rPr>
        <w:t xml:space="preserve">            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(</w:t>
      </w:r>
      <w:r>
        <w:rPr>
          <w:rFonts w:ascii="Arial" w:hAnsi="Arial"/>
          <w:sz w:val="24"/>
        </w:rPr>
        <w:t xml:space="preserve">             </w:t>
      </w:r>
      <w:r>
        <w:rPr>
          <w:rFonts w:ascii="Arial" w:hAnsi="Arial"/>
          <w:sz w:val="24"/>
        </w:rPr>
        <w:t>)</w:t>
      </w:r>
      <w:r>
        <w:rPr>
          <w:rFonts w:ascii="Arial" w:hAnsi="Arial"/>
          <w:sz w:val="24"/>
        </w:rPr>
        <w:t xml:space="preserve"> руб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, </w:t>
      </w:r>
      <w:r>
        <w:rPr>
          <w:rFonts w:ascii="Arial" w:hAnsi="Arial"/>
          <w:sz w:val="24"/>
        </w:rPr>
        <w:t xml:space="preserve">         </w:t>
      </w:r>
      <w:r>
        <w:rPr>
          <w:rFonts w:ascii="Arial" w:hAnsi="Arial"/>
          <w:sz w:val="24"/>
        </w:rPr>
        <w:t xml:space="preserve"> коп</w:t>
      </w:r>
      <w:r>
        <w:rPr>
          <w:rFonts w:ascii="Arial" w:hAnsi="Arial"/>
          <w:sz w:val="24"/>
        </w:rPr>
        <w:t>.</w:t>
      </w:r>
    </w:p>
    <w:p w14:paraId="0D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  <w:r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>. Оплата производится Покупателем в рублях РФ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путем перечисления денежных средств со счета Покупателя, указанного в разделе «Реквизиты и подписи Сторон» настоящего Договора, на </w:t>
      </w:r>
      <w:r>
        <w:rPr>
          <w:rFonts w:ascii="Arial" w:hAnsi="Arial"/>
          <w:sz w:val="24"/>
        </w:rPr>
        <w:t>расчетный счет Поставщика, указанный в разделе «Реквизиты и подписи Сторон» настоящего Договора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</w:p>
    <w:p w14:paraId="0E000000">
      <w:pPr>
        <w:pStyle w:val="Style_3"/>
        <w:widowControl w:val="0"/>
        <w:tabs>
          <w:tab w:leader="none" w:pos="9923" w:val="left"/>
        </w:tabs>
        <w:ind w:firstLine="357" w:left="0"/>
        <w:rPr>
          <w:rFonts w:ascii="Arial" w:hAnsi="Arial"/>
        </w:rPr>
      </w:pPr>
      <w:r>
        <w:rPr>
          <w:rFonts w:ascii="Arial" w:hAnsi="Arial"/>
        </w:rPr>
        <w:t>2.</w:t>
      </w:r>
      <w:r>
        <w:rPr>
          <w:rFonts w:ascii="Arial" w:hAnsi="Arial"/>
        </w:rPr>
        <w:t>3</w:t>
      </w:r>
      <w:r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Оплата в размере 100 (ста)% от стоимости каждой позиции по Спецификации (</w:t>
      </w:r>
      <w:r>
        <w:rPr>
          <w:rFonts w:ascii="Arial" w:hAnsi="Arial"/>
        </w:rPr>
        <w:t>Приложение № 1 к настоящему Договору</w:t>
      </w:r>
      <w:r>
        <w:rPr>
          <w:rFonts w:ascii="Arial" w:hAnsi="Arial"/>
        </w:rPr>
        <w:t xml:space="preserve">) производится Покупателем после наступления всех нижеуказанных событий в течение </w:t>
      </w:r>
      <w:r>
        <w:rPr>
          <w:rFonts w:ascii="Arial" w:hAnsi="Arial"/>
        </w:rPr>
        <w:t>20</w:t>
      </w:r>
      <w:r>
        <w:rPr>
          <w:rFonts w:ascii="Arial" w:hAnsi="Arial"/>
        </w:rPr>
        <w:t xml:space="preserve"> (</w:t>
      </w:r>
      <w:r>
        <w:rPr>
          <w:rFonts w:ascii="Arial" w:hAnsi="Arial"/>
        </w:rPr>
        <w:t>двадцати</w:t>
      </w:r>
      <w:r>
        <w:rPr>
          <w:rFonts w:ascii="Arial" w:hAnsi="Arial"/>
        </w:rPr>
        <w:t xml:space="preserve">) рабочих </w:t>
      </w:r>
      <w:r>
        <w:rPr>
          <w:rFonts w:ascii="Arial" w:hAnsi="Arial"/>
        </w:rPr>
        <w:t>дн</w:t>
      </w:r>
      <w:r>
        <w:rPr>
          <w:rFonts w:ascii="Arial" w:hAnsi="Arial"/>
        </w:rPr>
        <w:t>ей</w:t>
      </w:r>
      <w:r>
        <w:rPr>
          <w:rFonts w:ascii="Arial" w:hAnsi="Arial"/>
        </w:rPr>
        <w:t xml:space="preserve"> с даты наступления последнего (по срокам) из них:</w:t>
      </w:r>
    </w:p>
    <w:p w14:paraId="0F000000">
      <w:pPr>
        <w:pStyle w:val="Style_2"/>
        <w:widowControl w:val="0"/>
        <w:tabs>
          <w:tab w:leader="none" w:pos="9923" w:val="left"/>
        </w:tabs>
        <w:spacing w:before="20"/>
        <w:ind w:firstLine="357" w:left="0"/>
        <w:rPr>
          <w:sz w:val="24"/>
        </w:rPr>
      </w:pPr>
      <w:r>
        <w:rPr>
          <w:sz w:val="24"/>
        </w:rPr>
        <w:t>- подписание Покупателем оригинала транспортной накладной;</w:t>
      </w:r>
    </w:p>
    <w:p w14:paraId="10000000">
      <w:pPr>
        <w:pStyle w:val="Style_2"/>
        <w:widowControl w:val="0"/>
        <w:tabs>
          <w:tab w:leader="none" w:pos="9923" w:val="left"/>
        </w:tabs>
        <w:spacing w:before="20"/>
        <w:ind w:firstLine="357" w:left="0"/>
        <w:rPr>
          <w:sz w:val="24"/>
        </w:rPr>
      </w:pPr>
      <w:r>
        <w:rPr>
          <w:sz w:val="24"/>
        </w:rPr>
        <w:t>- подписание Покупателем оригинала товарной накладной;</w:t>
      </w:r>
    </w:p>
    <w:p w14:paraId="11000000">
      <w:pPr>
        <w:pStyle w:val="Style_2"/>
        <w:widowControl w:val="0"/>
        <w:tabs>
          <w:tab w:leader="none" w:pos="9923" w:val="left"/>
        </w:tabs>
        <w:ind w:firstLine="357" w:left="0"/>
        <w:rPr>
          <w:sz w:val="24"/>
        </w:rPr>
      </w:pPr>
      <w:r>
        <w:rPr>
          <w:sz w:val="24"/>
        </w:rPr>
        <w:t>- получение Покупателем оригиналов счета и счета-фактуры от Поставщика, оформленных надлежащим образом</w:t>
      </w:r>
      <w:r>
        <w:t xml:space="preserve"> </w:t>
      </w:r>
      <w:r>
        <w:rPr>
          <w:sz w:val="24"/>
        </w:rPr>
        <w:t>.</w:t>
      </w:r>
      <w:bookmarkStart w:id="3" w:name="ТекстовоеПоле84"/>
      <w:r>
        <w:rPr>
          <w:sz w:val="24"/>
        </w:rPr>
        <w:t xml:space="preserve"> </w:t>
      </w:r>
      <w:bookmarkEnd w:id="3"/>
      <w:r>
        <w:rPr>
          <w:sz w:val="24"/>
        </w:rPr>
        <w:t xml:space="preserve"> </w:t>
      </w:r>
      <w:r>
        <w:rPr>
          <w:i w:val="1"/>
          <w:color w:val="FF0000"/>
          <w:sz w:val="24"/>
        </w:rPr>
        <w:t xml:space="preserve"> </w:t>
      </w:r>
    </w:p>
    <w:p w14:paraId="12000000">
      <w:pPr>
        <w:widowControl w:val="0"/>
        <w:tabs>
          <w:tab w:leader="none" w:pos="9923" w:val="left"/>
        </w:tabs>
        <w:ind w:firstLine="357" w:left="0"/>
        <w:jc w:val="both"/>
      </w:pPr>
      <w:r>
        <w:rPr>
          <w:rFonts w:ascii="Arial" w:hAnsi="Arial"/>
          <w:sz w:val="24"/>
        </w:rPr>
        <w:t xml:space="preserve">2.4. Частичная поставка Товара </w:t>
      </w:r>
      <w:r>
        <w:rPr>
          <w:rFonts w:ascii="Arial" w:hAnsi="Arial"/>
          <w:sz w:val="24"/>
        </w:rPr>
        <w:t xml:space="preserve">по </w:t>
      </w:r>
      <w:r>
        <w:rPr>
          <w:rFonts w:ascii="Arial" w:hAnsi="Arial"/>
          <w:sz w:val="24"/>
        </w:rPr>
        <w:t xml:space="preserve">любой </w:t>
      </w:r>
      <w:r>
        <w:rPr>
          <w:rFonts w:ascii="Arial" w:hAnsi="Arial"/>
          <w:sz w:val="24"/>
        </w:rPr>
        <w:t>позици</w:t>
      </w:r>
      <w:r>
        <w:rPr>
          <w:rFonts w:ascii="Arial" w:hAnsi="Arial"/>
          <w:sz w:val="24"/>
        </w:rPr>
        <w:t>и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Спецификации (Приложение № 1 к настоящему Договору)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не </w:t>
      </w:r>
      <w:r>
        <w:rPr>
          <w:rFonts w:ascii="Arial" w:hAnsi="Arial"/>
          <w:sz w:val="24"/>
        </w:rPr>
        <w:t xml:space="preserve">допускается. </w:t>
      </w:r>
      <w:r>
        <w:t xml:space="preserve"> </w:t>
      </w:r>
    </w:p>
    <w:p w14:paraId="13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2.5.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Досрочная поставка Товара по любой позиции Спецификации (Приложение № 1 к настоящему Договору) допускается и осуществляется в порядке, предусмотренном п.1.5. Общих условий.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  </w:t>
      </w:r>
      <w:r>
        <w:rPr>
          <w:rFonts w:ascii="Arial" w:hAnsi="Arial"/>
          <w:i w:val="1"/>
          <w:color w:val="FF0000"/>
          <w:sz w:val="24"/>
        </w:rPr>
        <w:t xml:space="preserve"> </w:t>
      </w:r>
    </w:p>
    <w:p w14:paraId="14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</w:p>
    <w:p w14:paraId="15000000">
      <w:pPr>
        <w:widowControl w:val="0"/>
        <w:tabs>
          <w:tab w:leader="none" w:pos="9923" w:val="left"/>
        </w:tabs>
        <w:ind w:firstLine="364" w:left="0" w:right="-548"/>
        <w:jc w:val="center"/>
        <w:rPr>
          <w:rFonts w:ascii="Arial" w:hAnsi="Arial"/>
          <w:sz w:val="24"/>
        </w:rPr>
      </w:pPr>
      <w:r>
        <w:rPr>
          <w:rFonts w:ascii="Arial" w:hAnsi="Arial"/>
          <w:b w:val="1"/>
          <w:sz w:val="24"/>
        </w:rPr>
        <w:t xml:space="preserve">3. </w:t>
      </w:r>
      <w:r>
        <w:rPr>
          <w:rFonts w:ascii="Arial" w:hAnsi="Arial"/>
          <w:b w:val="1"/>
          <w:sz w:val="24"/>
        </w:rPr>
        <w:t>Поставка, п</w:t>
      </w:r>
      <w:r>
        <w:rPr>
          <w:rFonts w:ascii="Arial" w:hAnsi="Arial"/>
          <w:b w:val="1"/>
          <w:sz w:val="24"/>
        </w:rPr>
        <w:t>риемка Товара и гарантии.</w:t>
      </w:r>
    </w:p>
    <w:p w14:paraId="16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3.1. Поставка Товара осуществляется в порядке, предусмотренном разделом 2 Общих условий.</w:t>
      </w:r>
    </w:p>
    <w:p w14:paraId="17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3.1.1. В случае отправки Товара автотранспортом наряду с данными, указанными в п. 2.5. Общих условий, Поставщик сообщает Покупателю номер и дату товарной накладной.</w:t>
      </w:r>
    </w:p>
    <w:p w14:paraId="18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3.2. </w:t>
      </w:r>
      <w:r>
        <w:rPr>
          <w:rFonts w:ascii="Arial" w:hAnsi="Arial"/>
          <w:sz w:val="24"/>
        </w:rPr>
        <w:t xml:space="preserve">Приемка Товара по количеству, качеству и комплектности производится Покупателем в порядке, установленном в разделе 3 Общих условий, при этом срок на приемку Товара по качеству и комплектности составляет </w:t>
      </w:r>
      <w:r>
        <w:rPr>
          <w:rFonts w:ascii="Arial" w:hAnsi="Arial"/>
          <w:sz w:val="24"/>
        </w:rPr>
        <w:t>30</w:t>
      </w:r>
      <w:r>
        <w:rPr>
          <w:rFonts w:ascii="Arial" w:hAnsi="Arial"/>
          <w:sz w:val="24"/>
        </w:rPr>
        <w:t xml:space="preserve"> (</w:t>
      </w:r>
      <w:r>
        <w:rPr>
          <w:rFonts w:ascii="Arial" w:hAnsi="Arial"/>
          <w:sz w:val="24"/>
        </w:rPr>
        <w:t>тридцать</w:t>
      </w:r>
      <w:r>
        <w:rPr>
          <w:rFonts w:ascii="Arial" w:hAnsi="Arial"/>
          <w:sz w:val="24"/>
        </w:rPr>
        <w:t xml:space="preserve">) </w:t>
      </w:r>
      <w:r>
        <w:rPr>
          <w:rFonts w:ascii="Arial" w:hAnsi="Arial"/>
          <w:sz w:val="24"/>
        </w:rPr>
        <w:t>дн</w:t>
      </w:r>
      <w:r>
        <w:rPr>
          <w:rFonts w:ascii="Arial" w:hAnsi="Arial"/>
          <w:sz w:val="24"/>
        </w:rPr>
        <w:t>ей</w:t>
      </w:r>
      <w:r>
        <w:rPr>
          <w:rFonts w:ascii="Arial" w:hAnsi="Arial"/>
          <w:sz w:val="24"/>
        </w:rPr>
        <w:t xml:space="preserve"> с даты поставки Товара.</w:t>
      </w:r>
      <w:r>
        <w:rPr>
          <w:rFonts w:ascii="Arial" w:hAnsi="Arial"/>
          <w:sz w:val="24"/>
        </w:rPr>
        <w:t xml:space="preserve"> Приемка Товара по качеству и комплектности оформляется путем подписания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товарной накладной.</w:t>
      </w:r>
    </w:p>
    <w:p w14:paraId="19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3.3</w:t>
      </w:r>
      <w:r>
        <w:rPr>
          <w:rFonts w:ascii="Arial" w:hAnsi="Arial"/>
          <w:sz w:val="24"/>
        </w:rPr>
        <w:t xml:space="preserve">. Максимальный срок устранения выявленных Покупателем при приемке Товара по количеству недостатков и повторного предъявления Товара к сдаче-приемке Поставщиком - </w:t>
      </w:r>
      <w:r>
        <w:rPr>
          <w:rFonts w:ascii="Arial" w:hAnsi="Arial"/>
          <w:sz w:val="24"/>
        </w:rPr>
        <w:t>20</w:t>
      </w:r>
      <w:r>
        <w:rPr>
          <w:rFonts w:ascii="Arial" w:hAnsi="Arial"/>
          <w:sz w:val="24"/>
        </w:rPr>
        <w:t xml:space="preserve"> (</w:t>
      </w:r>
      <w:r>
        <w:rPr>
          <w:rFonts w:ascii="Arial" w:hAnsi="Arial"/>
          <w:sz w:val="24"/>
        </w:rPr>
        <w:t>двадцать</w:t>
      </w:r>
      <w:r>
        <w:rPr>
          <w:rFonts w:ascii="Arial" w:hAnsi="Arial"/>
          <w:sz w:val="24"/>
        </w:rPr>
        <w:t xml:space="preserve">) </w:t>
      </w:r>
      <w:r>
        <w:rPr>
          <w:rFonts w:ascii="Arial" w:hAnsi="Arial"/>
          <w:sz w:val="24"/>
        </w:rPr>
        <w:t>дн</w:t>
      </w:r>
      <w:r>
        <w:rPr>
          <w:rFonts w:ascii="Arial" w:hAnsi="Arial"/>
          <w:sz w:val="24"/>
        </w:rPr>
        <w:t>ей</w:t>
      </w:r>
      <w:r>
        <w:rPr>
          <w:rFonts w:ascii="Arial" w:hAnsi="Arial"/>
          <w:sz w:val="24"/>
        </w:rPr>
        <w:t xml:space="preserve"> с даты оформления рекламационного акта, либо товаросопроводительной документации с отметкой о недостатках.</w:t>
      </w:r>
    </w:p>
    <w:p w14:paraId="1A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3.4</w:t>
      </w:r>
      <w:r>
        <w:rPr>
          <w:rFonts w:ascii="Arial" w:hAnsi="Arial"/>
          <w:sz w:val="24"/>
        </w:rPr>
        <w:t xml:space="preserve">. Максимальный срок устранения выявленных Покупателем при приемке Товара по качеству и/или комплектности недостатков и повторного предъявления Товара к сдаче-приемке Поставщиком - </w:t>
      </w:r>
      <w:r>
        <w:rPr>
          <w:rFonts w:ascii="Arial" w:hAnsi="Arial"/>
          <w:sz w:val="24"/>
        </w:rPr>
        <w:t>30</w:t>
      </w:r>
      <w:r>
        <w:rPr>
          <w:rFonts w:ascii="Arial" w:hAnsi="Arial"/>
          <w:sz w:val="24"/>
        </w:rPr>
        <w:t xml:space="preserve"> (</w:t>
      </w:r>
      <w:r>
        <w:rPr>
          <w:rFonts w:ascii="Arial" w:hAnsi="Arial"/>
          <w:sz w:val="24"/>
        </w:rPr>
        <w:t>тридцать</w:t>
      </w:r>
      <w:r>
        <w:rPr>
          <w:rFonts w:ascii="Arial" w:hAnsi="Arial"/>
          <w:sz w:val="24"/>
        </w:rPr>
        <w:t xml:space="preserve">) </w:t>
      </w:r>
      <w:r>
        <w:rPr>
          <w:rFonts w:ascii="Arial" w:hAnsi="Arial"/>
          <w:sz w:val="24"/>
        </w:rPr>
        <w:t>дн</w:t>
      </w:r>
      <w:r>
        <w:rPr>
          <w:rFonts w:ascii="Arial" w:hAnsi="Arial"/>
          <w:sz w:val="24"/>
        </w:rPr>
        <w:t>ей</w:t>
      </w:r>
      <w:r>
        <w:rPr>
          <w:rFonts w:ascii="Arial" w:hAnsi="Arial"/>
          <w:sz w:val="24"/>
        </w:rPr>
        <w:t xml:space="preserve"> с даты оформления рекламационного акта.</w:t>
      </w:r>
    </w:p>
    <w:p w14:paraId="1B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val="FF0000"/>
          <w:sz w:val="24"/>
        </w:rPr>
      </w:pPr>
      <w:r>
        <w:rPr>
          <w:rFonts w:ascii="Arial" w:hAnsi="Arial"/>
          <w:sz w:val="24"/>
        </w:rPr>
        <w:t>3.5</w:t>
      </w:r>
      <w:r>
        <w:rPr>
          <w:rFonts w:ascii="Arial" w:hAnsi="Arial"/>
          <w:sz w:val="24"/>
        </w:rPr>
        <w:t xml:space="preserve">. Поставщик гарантирует работоспособность Товара (отсутствие скрытых недостатков)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в течение </w:t>
      </w:r>
      <w:r>
        <w:rPr>
          <w:rFonts w:ascii="Arial" w:hAnsi="Arial"/>
          <w:sz w:val="24"/>
        </w:rPr>
        <w:t>12</w:t>
      </w:r>
      <w:r>
        <w:rPr>
          <w:rFonts w:ascii="Arial" w:hAnsi="Arial"/>
          <w:sz w:val="24"/>
        </w:rPr>
        <w:t xml:space="preserve"> (</w:t>
      </w:r>
      <w:r>
        <w:rPr>
          <w:rFonts w:ascii="Arial" w:hAnsi="Arial"/>
          <w:sz w:val="24"/>
        </w:rPr>
        <w:t>двенадцати</w:t>
      </w:r>
      <w:r>
        <w:rPr>
          <w:rFonts w:ascii="Arial" w:hAnsi="Arial"/>
          <w:sz w:val="24"/>
        </w:rPr>
        <w:t xml:space="preserve">) </w:t>
      </w:r>
      <w:r>
        <w:rPr>
          <w:rFonts w:ascii="Arial" w:hAnsi="Arial"/>
          <w:sz w:val="24"/>
        </w:rPr>
        <w:t>месяц</w:t>
      </w:r>
      <w:r>
        <w:rPr>
          <w:rFonts w:ascii="Arial" w:hAnsi="Arial"/>
          <w:sz w:val="24"/>
        </w:rPr>
        <w:t>ев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с даты </w:t>
      </w:r>
      <w:r>
        <w:rPr>
          <w:rFonts w:ascii="Arial" w:hAnsi="Arial"/>
          <w:sz w:val="24"/>
        </w:rPr>
        <w:t>подписания</w:t>
      </w:r>
      <w:r>
        <w:rPr>
          <w:rFonts w:ascii="Arial" w:hAnsi="Arial"/>
          <w:sz w:val="24"/>
        </w:rPr>
        <w:t xml:space="preserve"> Покупателем товарной накладной</w:t>
      </w:r>
      <w:r>
        <w:rPr>
          <w:rFonts w:ascii="Arial" w:hAnsi="Arial"/>
          <w:sz w:val="24"/>
        </w:rPr>
        <w:t xml:space="preserve">. </w:t>
      </w:r>
      <w:r>
        <w:rPr>
          <w:rFonts w:ascii="Arial" w:hAnsi="Arial"/>
          <w:i w:val="1"/>
          <w:color w:val="FF0000"/>
          <w:sz w:val="24"/>
        </w:rPr>
        <w:t xml:space="preserve"> </w:t>
      </w:r>
    </w:p>
    <w:p w14:paraId="1C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>3.6</w:t>
      </w:r>
      <w:r>
        <w:rPr>
          <w:rFonts w:ascii="Arial" w:hAnsi="Arial"/>
          <w:color w:themeColor="text1" w:val="000000"/>
          <w:sz w:val="24"/>
        </w:rPr>
        <w:t xml:space="preserve">. </w:t>
      </w:r>
      <w:r>
        <w:rPr>
          <w:rFonts w:ascii="Arial" w:hAnsi="Arial"/>
          <w:color w:themeColor="text1" w:val="000000"/>
          <w:sz w:val="24"/>
        </w:rPr>
        <w:t>Поставщик в течение гарантийного срока</w:t>
      </w:r>
      <w:r>
        <w:rPr>
          <w:rFonts w:ascii="Arial" w:hAnsi="Arial"/>
          <w:color w:themeColor="text1" w:val="000000"/>
          <w:sz w:val="24"/>
        </w:rPr>
        <w:t>, указанного в п. 3.5</w:t>
      </w:r>
      <w:r>
        <w:rPr>
          <w:rFonts w:ascii="Arial" w:hAnsi="Arial"/>
          <w:color w:themeColor="text1" w:val="000000"/>
          <w:sz w:val="24"/>
        </w:rPr>
        <w:t xml:space="preserve">. настоящего Договора, обязуется </w:t>
      </w:r>
      <w:r>
        <w:rPr>
          <w:rFonts w:ascii="Arial" w:hAnsi="Arial"/>
          <w:color w:themeColor="text1" w:val="000000"/>
          <w:sz w:val="24"/>
        </w:rPr>
        <w:t xml:space="preserve">устранить выявленные недостатки указанным в рекламации Покупателя способом и </w:t>
      </w:r>
      <w:r>
        <w:rPr>
          <w:rFonts w:ascii="Arial" w:hAnsi="Arial"/>
          <w:color w:themeColor="text1" w:val="000000"/>
          <w:sz w:val="24"/>
        </w:rPr>
        <w:t>в порядке, установленном в разделе 3 Общих условий, при этом в рамках гарантийных обязательств устанавливаются следующие сроки исполнения настоящего Договора:</w:t>
      </w:r>
    </w:p>
    <w:p w14:paraId="1D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>3.6</w:t>
      </w:r>
      <w:r>
        <w:rPr>
          <w:rFonts w:ascii="Arial" w:hAnsi="Arial"/>
          <w:color w:themeColor="text1" w:val="000000"/>
          <w:sz w:val="24"/>
        </w:rPr>
        <w:t xml:space="preserve">.1. Срок направления специалистов Поставщика для </w:t>
      </w:r>
      <w:r>
        <w:rPr>
          <w:rFonts w:ascii="Arial" w:hAnsi="Arial"/>
          <w:color w:themeColor="text1" w:val="000000"/>
          <w:sz w:val="24"/>
        </w:rPr>
        <w:t xml:space="preserve">устранения недостатков </w:t>
      </w:r>
      <w:r>
        <w:rPr>
          <w:rFonts w:ascii="Arial" w:hAnsi="Arial"/>
          <w:color w:themeColor="text1" w:val="000000"/>
          <w:sz w:val="24"/>
        </w:rPr>
        <w:t xml:space="preserve">- </w:t>
      </w:r>
      <w:r>
        <w:rPr>
          <w:rFonts w:ascii="Arial" w:hAnsi="Arial"/>
          <w:color w:themeColor="text1" w:val="000000"/>
          <w:sz w:val="24"/>
        </w:rPr>
        <w:t>10</w:t>
      </w:r>
      <w:r>
        <w:rPr>
          <w:rFonts w:ascii="Arial" w:hAnsi="Arial"/>
          <w:color w:themeColor="text1" w:val="000000"/>
          <w:sz w:val="24"/>
        </w:rPr>
        <w:t xml:space="preserve"> (</w:t>
      </w:r>
      <w:r>
        <w:rPr>
          <w:rFonts w:ascii="Arial" w:hAnsi="Arial"/>
          <w:color w:themeColor="text1" w:val="000000"/>
          <w:sz w:val="24"/>
        </w:rPr>
        <w:t>десять</w:t>
      </w:r>
      <w:r>
        <w:rPr>
          <w:rFonts w:ascii="Arial" w:hAnsi="Arial"/>
          <w:color w:themeColor="text1" w:val="000000"/>
          <w:sz w:val="24"/>
        </w:rPr>
        <w:t xml:space="preserve">) </w:t>
      </w:r>
      <w:r>
        <w:rPr>
          <w:rFonts w:ascii="Arial" w:hAnsi="Arial"/>
          <w:color w:themeColor="text1" w:val="000000"/>
          <w:sz w:val="24"/>
        </w:rPr>
        <w:t>дн</w:t>
      </w:r>
      <w:r>
        <w:rPr>
          <w:rFonts w:ascii="Arial" w:hAnsi="Arial"/>
          <w:color w:themeColor="text1" w:val="000000"/>
          <w:sz w:val="24"/>
        </w:rPr>
        <w:t>ей</w:t>
      </w:r>
      <w:r>
        <w:rPr>
          <w:rFonts w:ascii="Arial" w:hAnsi="Arial"/>
          <w:color w:themeColor="text1" w:val="000000"/>
          <w:sz w:val="24"/>
        </w:rPr>
        <w:t xml:space="preserve"> с даты получения Поставщиком рекламации Покупателя;</w:t>
      </w:r>
    </w:p>
    <w:p w14:paraId="1E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color w:themeColor="text1" w:val="000000"/>
          <w:sz w:val="24"/>
        </w:rPr>
        <w:t>3.6</w:t>
      </w:r>
      <w:r>
        <w:rPr>
          <w:rFonts w:ascii="Arial" w:hAnsi="Arial"/>
          <w:color w:themeColor="text1" w:val="000000"/>
          <w:sz w:val="24"/>
        </w:rPr>
        <w:t xml:space="preserve">.2. Максимальный срок </w:t>
      </w:r>
      <w:r>
        <w:rPr>
          <w:rFonts w:ascii="Arial" w:hAnsi="Arial"/>
          <w:color w:themeColor="text1" w:val="000000"/>
          <w:sz w:val="24"/>
        </w:rPr>
        <w:t xml:space="preserve">устранения недостатков </w:t>
      </w:r>
      <w:r>
        <w:rPr>
          <w:rFonts w:ascii="Arial" w:hAnsi="Arial"/>
          <w:color w:themeColor="text1" w:val="000000"/>
          <w:sz w:val="24"/>
        </w:rPr>
        <w:t xml:space="preserve">не может превышать </w:t>
      </w:r>
      <w:r>
        <w:rPr>
          <w:rFonts w:ascii="Arial" w:hAnsi="Arial"/>
          <w:color w:themeColor="text1" w:val="000000"/>
          <w:sz w:val="24"/>
        </w:rPr>
        <w:t>30</w:t>
      </w:r>
      <w:r>
        <w:rPr>
          <w:rFonts w:ascii="Arial" w:hAnsi="Arial"/>
          <w:color w:themeColor="text1" w:val="000000"/>
          <w:sz w:val="24"/>
        </w:rPr>
        <w:t xml:space="preserve"> (</w:t>
      </w:r>
      <w:r>
        <w:rPr>
          <w:rFonts w:ascii="Arial" w:hAnsi="Arial"/>
          <w:color w:themeColor="text1" w:val="000000"/>
          <w:sz w:val="24"/>
        </w:rPr>
        <w:t>тридцати</w:t>
      </w:r>
      <w:r>
        <w:rPr>
          <w:rFonts w:ascii="Arial" w:hAnsi="Arial"/>
          <w:color w:themeColor="text1" w:val="000000"/>
          <w:sz w:val="24"/>
        </w:rPr>
        <w:t xml:space="preserve">) </w:t>
      </w:r>
      <w:r>
        <w:rPr>
          <w:rFonts w:ascii="Arial" w:hAnsi="Arial"/>
          <w:color w:themeColor="text1" w:val="000000"/>
          <w:sz w:val="24"/>
        </w:rPr>
        <w:t>дн</w:t>
      </w:r>
      <w:r>
        <w:rPr>
          <w:rFonts w:ascii="Arial" w:hAnsi="Arial"/>
          <w:color w:themeColor="text1" w:val="000000"/>
          <w:sz w:val="24"/>
        </w:rPr>
        <w:t>ей</w:t>
      </w:r>
      <w:r>
        <w:rPr>
          <w:rFonts w:ascii="Arial" w:hAnsi="Arial"/>
          <w:color w:themeColor="text1" w:val="000000"/>
          <w:sz w:val="24"/>
        </w:rPr>
        <w:t xml:space="preserve"> с даты получения рекламации Поставщиком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</w:t>
      </w:r>
    </w:p>
    <w:p w14:paraId="1F000000">
      <w:pPr>
        <w:widowControl w:val="0"/>
        <w:tabs>
          <w:tab w:leader="none" w:pos="9923" w:val="left"/>
        </w:tabs>
        <w:ind w:firstLine="426" w:left="0" w:right="-548"/>
        <w:jc w:val="center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4</w:t>
      </w:r>
      <w:r>
        <w:rPr>
          <w:rFonts w:ascii="Arial" w:hAnsi="Arial"/>
          <w:b w:val="1"/>
          <w:color w:val="000000"/>
          <w:sz w:val="24"/>
        </w:rPr>
        <w:t>. Дополнительные условия.</w:t>
      </w:r>
    </w:p>
    <w:p w14:paraId="20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val="000000"/>
          <w:sz w:val="24"/>
        </w:rPr>
        <w:t>4</w:t>
      </w:r>
      <w:r>
        <w:rPr>
          <w:rFonts w:ascii="Arial" w:hAnsi="Arial"/>
          <w:color w:val="000000"/>
          <w:sz w:val="24"/>
        </w:rPr>
        <w:t xml:space="preserve">.1. </w:t>
      </w:r>
      <w:r>
        <w:rPr>
          <w:rFonts w:ascii="Arial" w:hAnsi="Arial"/>
          <w:color w:themeColor="text1" w:val="000000"/>
          <w:sz w:val="24"/>
        </w:rPr>
        <w:t>При заключении настоящего Договора Стороны определили подведомственность споров,</w:t>
      </w:r>
      <w:r>
        <w:rPr>
          <w:rFonts w:ascii="Arial" w:hAnsi="Arial"/>
          <w:color w:val="000000"/>
          <w:sz w:val="24"/>
        </w:rPr>
        <w:t xml:space="preserve"> вытекающих из настоящего Договора и возникающих в связи с ним, в том числе связанных с его нарушением, заключением, изменением, прекращением или недействительностью</w:t>
      </w:r>
      <w:r>
        <w:rPr>
          <w:rFonts w:ascii="Arial" w:hAnsi="Arial"/>
          <w:color w:val="000000"/>
          <w:sz w:val="24"/>
        </w:rPr>
        <w:t>, в соответствии с п.</w:t>
      </w:r>
      <w:r>
        <w:rPr>
          <w:rFonts w:ascii="Arial" w:hAnsi="Arial"/>
          <w:color w:val="000000"/>
          <w:sz w:val="24"/>
        </w:rPr>
        <w:t>п. 6</w:t>
      </w:r>
      <w:r>
        <w:rPr>
          <w:rFonts w:ascii="Arial" w:hAnsi="Arial"/>
          <w:color w:val="000000"/>
          <w:sz w:val="24"/>
        </w:rPr>
        <w:t xml:space="preserve">.1. </w:t>
      </w:r>
      <w:r>
        <w:rPr>
          <w:rFonts w:ascii="Arial" w:hAnsi="Arial"/>
          <w:color w:val="000000"/>
          <w:sz w:val="24"/>
        </w:rPr>
        <w:t>и</w:t>
      </w:r>
      <w:r>
        <w:rPr>
          <w:rFonts w:ascii="Arial" w:hAnsi="Arial"/>
          <w:color w:themeColor="text1" w:val="000000"/>
          <w:sz w:val="24"/>
        </w:rPr>
        <w:t xml:space="preserve"> </w:t>
      </w:r>
      <w:r>
        <w:rPr>
          <w:rFonts w:ascii="Arial" w:hAnsi="Arial"/>
          <w:color w:themeColor="text1" w:val="000000"/>
          <w:sz w:val="24"/>
        </w:rPr>
        <w:t>6.3</w:t>
      </w:r>
      <w:r>
        <w:rPr>
          <w:rFonts w:ascii="Arial" w:hAnsi="Arial"/>
          <w:color w:themeColor="text1" w:val="000000"/>
          <w:sz w:val="24"/>
        </w:rPr>
        <w:t xml:space="preserve"> Общих условий.</w:t>
      </w:r>
    </w:p>
    <w:p w14:paraId="21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 xml:space="preserve">4.1.1. </w:t>
      </w:r>
      <w:r>
        <w:rPr>
          <w:rFonts w:ascii="Arial" w:hAnsi="Arial"/>
          <w:color w:themeColor="text1" w:val="000000"/>
          <w:sz w:val="24"/>
        </w:rPr>
        <w:t>Если Стороны в п. 4.1 настоящего Договора согласовали условие о разрешении споров, вытекающих из настоящего Договора, путем арбитража, администрируемого Российским Арбитражным центром при автономной некоммерческой организации «Российский институт современного арбитража» по разрешению споров в атомной отрасли, то для целей направления письменных заявлений, сообщений и иных письменных документов будут использоваться следующие адреса электронной почты:</w:t>
      </w:r>
    </w:p>
    <w:p w14:paraId="22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>Поставщик:</w:t>
      </w:r>
      <w:r>
        <w:rPr>
          <w:rFonts w:ascii="Arial" w:hAnsi="Arial"/>
          <w:i w:val="1"/>
          <w:color w:themeColor="text1" w:val="000000"/>
          <w:sz w:val="24"/>
        </w:rPr>
        <w:t xml:space="preserve"> </w:t>
      </w:r>
      <w:r>
        <w:rPr>
          <w:rFonts w:ascii="Arial" w:hAnsi="Arial"/>
          <w:color w:themeColor="text1" w:val="000000"/>
          <w:sz w:val="24"/>
        </w:rPr>
        <w:t xml:space="preserve"> </w:t>
      </w:r>
    </w:p>
    <w:p w14:paraId="23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 xml:space="preserve">Покупатель: </w:t>
      </w:r>
      <w:r>
        <w:rPr>
          <w:rFonts w:ascii="Arial" w:hAnsi="Arial"/>
          <w:color w:themeColor="text1" w:val="000000"/>
          <w:sz w:val="24"/>
        </w:rPr>
        <w:t>okbm@okbm.nnov.ru.</w:t>
      </w:r>
    </w:p>
    <w:p w14:paraId="24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>4.1.2. Если Стороны в п. 4.1 настоящего Договора согласовали условие о разрешении споров, вытекающих из настоящего Договора, путем арбитража (третейского разбирательства), администрируемого Офисом Волго-Камского отделения Арбитражного центра при Российском союзе промышленников и предпринимателей (РСПП) в Нижегородской области, то для целей направления письменных заявлений, сообщений и иных письменных документов, в том числе документов и иных материалов в рамках арбитража, будут использоваться следующие адреса электронной почты:</w:t>
      </w:r>
    </w:p>
    <w:p w14:paraId="25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themeColor="text1" w:val="000000"/>
          <w:sz w:val="24"/>
        </w:rPr>
      </w:pPr>
      <w:r>
        <w:rPr>
          <w:rFonts w:ascii="Arial" w:hAnsi="Arial"/>
          <w:color w:themeColor="text1" w:val="000000"/>
          <w:sz w:val="24"/>
        </w:rPr>
        <w:t>Поставщик:</w:t>
      </w:r>
      <w:r>
        <w:rPr>
          <w:rFonts w:ascii="Arial" w:hAnsi="Arial"/>
          <w:i w:val="1"/>
          <w:color w:themeColor="text1" w:val="000000"/>
          <w:sz w:val="24"/>
        </w:rPr>
        <w:t xml:space="preserve"> </w:t>
      </w:r>
      <w:r>
        <w:rPr>
          <w:rFonts w:ascii="Arial" w:hAnsi="Arial"/>
          <w:color w:themeColor="text1" w:val="000000"/>
          <w:sz w:val="24"/>
        </w:rPr>
        <w:t xml:space="preserve"> </w:t>
      </w:r>
    </w:p>
    <w:p w14:paraId="26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color w:themeColor="text1" w:val="000000"/>
          <w:sz w:val="24"/>
        </w:rPr>
        <w:t xml:space="preserve">Покупатель: </w:t>
      </w:r>
      <w:r>
        <w:rPr>
          <w:rFonts w:ascii="Arial" w:hAnsi="Arial"/>
          <w:color w:themeColor="text1" w:val="000000"/>
          <w:sz w:val="24"/>
        </w:rPr>
        <w:t>okbm@okbm.nnov.ru.</w:t>
      </w:r>
    </w:p>
    <w:p w14:paraId="27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sz w:val="24"/>
        </w:rPr>
        <w:t xml:space="preserve">4.2. </w:t>
      </w:r>
      <w:r>
        <w:rPr>
          <w:rFonts w:ascii="Arial" w:hAnsi="Arial"/>
          <w:color w:val="000000"/>
          <w:sz w:val="24"/>
        </w:rPr>
        <w:t xml:space="preserve">Настоящий Договор составлен на </w:t>
      </w:r>
      <w:r>
        <w:rPr>
          <w:rFonts w:ascii="Arial" w:hAnsi="Arial"/>
          <w:color w:val="000000"/>
          <w:sz w:val="24"/>
        </w:rPr>
        <w:t>2</w:t>
      </w:r>
      <w:r>
        <w:rPr>
          <w:rFonts w:ascii="Arial" w:hAnsi="Arial"/>
          <w:color w:val="000000"/>
          <w:sz w:val="24"/>
        </w:rPr>
        <w:t>8</w:t>
      </w:r>
      <w:r>
        <w:rPr>
          <w:rFonts w:ascii="Arial" w:hAnsi="Arial"/>
          <w:color w:val="000000"/>
          <w:sz w:val="24"/>
        </w:rPr>
        <w:t xml:space="preserve"> (</w:t>
      </w:r>
      <w:r>
        <w:rPr>
          <w:rFonts w:ascii="Arial" w:hAnsi="Arial"/>
          <w:color w:val="000000"/>
          <w:sz w:val="24"/>
        </w:rPr>
        <w:t xml:space="preserve">двадцати </w:t>
      </w:r>
      <w:r>
        <w:rPr>
          <w:rFonts w:ascii="Arial" w:hAnsi="Arial"/>
          <w:color w:val="000000"/>
          <w:sz w:val="24"/>
        </w:rPr>
        <w:t>восьми</w:t>
      </w:r>
      <w:r>
        <w:rPr>
          <w:rFonts w:ascii="Arial" w:hAnsi="Arial"/>
          <w:color w:val="000000"/>
          <w:sz w:val="24"/>
        </w:rPr>
        <w:t>) лист</w:t>
      </w:r>
      <w:r>
        <w:rPr>
          <w:rFonts w:ascii="Arial" w:hAnsi="Arial"/>
          <w:color w:val="000000"/>
          <w:sz w:val="24"/>
        </w:rPr>
        <w:t>ах</w:t>
      </w:r>
      <w:r>
        <w:rPr>
          <w:rFonts w:ascii="Arial" w:hAnsi="Arial"/>
          <w:color w:val="000000"/>
          <w:sz w:val="24"/>
        </w:rPr>
        <w:t>, включая приложения, подписан в 2 (двух) экземплярах, на русском языке, по одному экземпляру для каждой из Сторон. Оба экземпляра имеют одинаковую юридическую силу.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b w:val="1"/>
          <w:i w:val="1"/>
          <w:color w:val="FF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i w:val="1"/>
          <w:color w:val="FF0000"/>
          <w:sz w:val="24"/>
        </w:rPr>
        <w:t xml:space="preserve"> </w:t>
      </w:r>
    </w:p>
    <w:p w14:paraId="28000000">
      <w:pPr>
        <w:widowControl w:val="0"/>
        <w:tabs>
          <w:tab w:leader="none" w:pos="9923" w:val="left"/>
        </w:tabs>
        <w:ind w:firstLine="392" w:left="0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4.</w:t>
      </w:r>
      <w:r>
        <w:rPr>
          <w:rFonts w:ascii="Arial" w:hAnsi="Arial"/>
          <w:color w:val="000000"/>
          <w:sz w:val="24"/>
        </w:rPr>
        <w:t>3</w:t>
      </w:r>
      <w:r>
        <w:rPr>
          <w:rFonts w:ascii="Arial" w:hAnsi="Arial"/>
          <w:color w:val="000000"/>
          <w:sz w:val="24"/>
        </w:rPr>
        <w:t>.</w:t>
      </w:r>
      <w:r>
        <w:rPr>
          <w:rFonts w:ascii="Arial" w:hAnsi="Arial"/>
          <w:color w:val="000000"/>
          <w:sz w:val="24"/>
        </w:rPr>
        <w:t xml:space="preserve"> В соответствии с Постановлением Правительства от 29.12.2018 № 1716-83 «О мерах по реализации Указа Президента Российской Федерации от 22 октября 2018 г. № </w:t>
      </w:r>
      <w:r>
        <w:rPr>
          <w:rFonts w:ascii="Arial" w:hAnsi="Arial"/>
          <w:color w:val="000000"/>
          <w:sz w:val="24"/>
        </w:rPr>
        <w:t xml:space="preserve">592» Поставщик  настоящим гарантирует, что страной происхождения либо страной отправления поставляемого по настоящему Договору Товара не является Украина, а также что поставляемый по настоящему Договору Товар не перемещался через территорию Украины. </w:t>
      </w:r>
    </w:p>
    <w:p w14:paraId="29000000">
      <w:pPr>
        <w:widowControl w:val="0"/>
        <w:tabs>
          <w:tab w:leader="none" w:pos="9923" w:val="left"/>
        </w:tabs>
        <w:ind w:firstLine="392" w:left="0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В случае поставки Товара, страной происхождения которого является Украина либо страной отправления которого является Украина, или который перемещался через территорию Украины, Покупатель вправе в одностороннем порядке отказаться от исполнения настоящего Договора, уведомив об этом Поставщика, и предъявить Поставщику требование о возмещении убытков, причиненных прекращением настоящего Договора.</w:t>
      </w:r>
    </w:p>
    <w:p w14:paraId="2A000000">
      <w:pPr>
        <w:widowControl w:val="0"/>
        <w:tabs>
          <w:tab w:leader="none" w:pos="9923" w:val="left"/>
        </w:tabs>
        <w:ind w:firstLine="392" w:left="0"/>
        <w:jc w:val="both"/>
        <w:rPr>
          <w:rFonts w:ascii="Arial" w:hAnsi="Arial"/>
          <w:sz w:val="24"/>
        </w:rPr>
      </w:pPr>
      <w:r>
        <w:rPr>
          <w:rFonts w:ascii="Arial" w:hAnsi="Arial"/>
          <w:color w:val="000000"/>
          <w:sz w:val="24"/>
        </w:rPr>
        <w:t xml:space="preserve">4.4 </w:t>
      </w:r>
      <w:r>
        <w:rPr>
          <w:rFonts w:ascii="Arial" w:hAnsi="Arial"/>
          <w:sz w:val="24"/>
        </w:rPr>
        <w:t>Покупатель подтверждает, что заключает настоящий Договор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 xml:space="preserve"> в рамках своей административно-хозяйственной деятельности.</w:t>
      </w:r>
    </w:p>
    <w:p w14:paraId="2B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  <w:r>
        <w:rPr>
          <w:rFonts w:ascii="Arial" w:hAnsi="Arial"/>
          <w:sz w:val="24"/>
        </w:rPr>
        <w:t>5</w:t>
      </w:r>
      <w:r>
        <w:rPr>
          <w:rFonts w:ascii="Arial" w:hAnsi="Arial"/>
          <w:sz w:val="24"/>
        </w:rPr>
        <w:t xml:space="preserve">. </w:t>
      </w:r>
      <w:r>
        <w:rPr>
          <w:rFonts w:ascii="Arial" w:hAnsi="Arial"/>
          <w:sz w:val="24"/>
        </w:rPr>
        <w:t>К настоящему Договору прилагаются:</w:t>
      </w:r>
    </w:p>
    <w:p w14:paraId="2C000000">
      <w:pPr>
        <w:pStyle w:val="Style_2"/>
        <w:widowControl w:val="0"/>
        <w:spacing w:before="20"/>
        <w:ind w:firstLine="357" w:left="0"/>
        <w:rPr>
          <w:sz w:val="24"/>
        </w:rPr>
      </w:pPr>
      <w:r>
        <w:rPr>
          <w:sz w:val="24"/>
        </w:rPr>
        <w:t>1</w:t>
      </w:r>
      <w:r>
        <w:rPr>
          <w:sz w:val="24"/>
        </w:rPr>
        <w:t xml:space="preserve">) Спецификация (Приложение №1) на </w:t>
      </w:r>
      <w:r>
        <w:rPr>
          <w:sz w:val="24"/>
        </w:rPr>
        <w:t>2</w:t>
      </w:r>
      <w:r>
        <w:rPr>
          <w:sz w:val="24"/>
        </w:rPr>
        <w:t xml:space="preserve"> (</w:t>
      </w:r>
      <w:r>
        <w:rPr>
          <w:sz w:val="24"/>
        </w:rPr>
        <w:t>двух</w:t>
      </w:r>
      <w:r>
        <w:rPr>
          <w:sz w:val="24"/>
        </w:rPr>
        <w:t>) лист</w:t>
      </w:r>
      <w:r>
        <w:rPr>
          <w:sz w:val="24"/>
        </w:rPr>
        <w:t>ах</w:t>
      </w:r>
      <w:r>
        <w:rPr>
          <w:sz w:val="24"/>
        </w:rPr>
        <w:t>;</w:t>
      </w:r>
    </w:p>
    <w:p w14:paraId="2D000000">
      <w:pPr>
        <w:widowControl w:val="0"/>
        <w:tabs>
          <w:tab w:leader="none" w:pos="9923" w:val="left"/>
        </w:tabs>
        <w:ind w:firstLine="357" w:left="0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sz w:val="24"/>
        </w:rPr>
        <w:t xml:space="preserve">2) Общие условия исполнения договора поставки </w:t>
      </w:r>
      <w:r>
        <w:rPr>
          <w:rFonts w:ascii="Arial" w:hAnsi="Arial"/>
          <w:sz w:val="24"/>
        </w:rPr>
        <w:t>(</w:t>
      </w:r>
      <w:r>
        <w:rPr>
          <w:rFonts w:ascii="Arial" w:hAnsi="Arial"/>
          <w:sz w:val="24"/>
        </w:rPr>
        <w:t xml:space="preserve">Приложение № 2) </w:t>
      </w:r>
      <w:r>
        <w:rPr>
          <w:rFonts w:ascii="Arial" w:hAnsi="Arial"/>
          <w:sz w:val="24"/>
        </w:rPr>
        <w:t xml:space="preserve">на </w:t>
      </w:r>
      <w:r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>3</w:t>
      </w:r>
      <w:r>
        <w:rPr>
          <w:rFonts w:ascii="Arial" w:hAnsi="Arial"/>
          <w:sz w:val="24"/>
        </w:rPr>
        <w:t xml:space="preserve"> (</w:t>
      </w:r>
      <w:r>
        <w:rPr>
          <w:rFonts w:ascii="Arial" w:hAnsi="Arial"/>
          <w:sz w:val="24"/>
        </w:rPr>
        <w:t xml:space="preserve">двадцати </w:t>
      </w:r>
      <w:r>
        <w:rPr>
          <w:rFonts w:ascii="Arial" w:hAnsi="Arial"/>
          <w:sz w:val="24"/>
        </w:rPr>
        <w:t>трех</w:t>
      </w:r>
      <w:r>
        <w:rPr>
          <w:rFonts w:ascii="Arial" w:hAnsi="Arial"/>
          <w:sz w:val="24"/>
        </w:rPr>
        <w:t>) лист</w:t>
      </w:r>
      <w:r>
        <w:rPr>
          <w:rFonts w:ascii="Arial" w:hAnsi="Arial"/>
          <w:sz w:val="24"/>
        </w:rPr>
        <w:t>ах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000000"/>
          <w:sz w:val="24"/>
        </w:rPr>
        <w:t xml:space="preserve"> </w:t>
      </w:r>
    </w:p>
    <w:p w14:paraId="2E000000">
      <w:pPr>
        <w:widowControl w:val="0"/>
        <w:tabs>
          <w:tab w:leader="none" w:pos="9923" w:val="left"/>
        </w:tabs>
        <w:ind w:firstLine="357" w:left="0" w:right="-548"/>
        <w:jc w:val="center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5</w:t>
      </w:r>
      <w:r>
        <w:rPr>
          <w:rFonts w:ascii="Arial" w:hAnsi="Arial"/>
          <w:b w:val="1"/>
          <w:color w:val="000000"/>
          <w:sz w:val="24"/>
        </w:rPr>
        <w:t>. Реквизиты и подписи Сторон.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70"/>
        <w:gridCol w:w="5033"/>
      </w:tblGrid>
      <w:tr>
        <w:trPr>
          <w:trHeight w:hRule="atLeast" w:val="232"/>
        </w:trPr>
        <w:tc>
          <w:tcPr>
            <w:tcW w:type="dxa" w:w="10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  <w:r>
              <w:rPr>
                <w:rFonts w:ascii="Arial" w:hAnsi="Arial"/>
                <w:sz w:val="24"/>
              </w:rPr>
              <w:t>.1. Реквизиты Сторон:</w:t>
            </w:r>
          </w:p>
        </w:tc>
      </w:tr>
      <w:tr>
        <w:trPr>
          <w:trHeight w:hRule="atLeast" w:val="564"/>
        </w:trP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sz w:val="24"/>
              </w:rPr>
              <w:t>ПОКУПАТЕЛЬ</w:t>
            </w:r>
          </w:p>
          <w:p w14:paraId="31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sz w:val="24"/>
              </w:rPr>
              <w:t xml:space="preserve">АО «ОКБМ Африкантов» </w:t>
            </w:r>
          </w:p>
          <w:p w14:paraId="32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i w:val="1"/>
                <w:sz w:val="24"/>
              </w:rPr>
            </w:pPr>
            <w:r>
              <w:rPr>
                <w:rFonts w:ascii="Arial" w:hAnsi="Arial"/>
                <w:sz w:val="24"/>
              </w:rPr>
              <w:t>Адрес государственной регистрации:</w:t>
            </w:r>
          </w:p>
          <w:p w14:paraId="33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603074 г. Нижний Новгород, </w:t>
            </w:r>
          </w:p>
          <w:p w14:paraId="34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Бурнаковский проезд, 15</w:t>
            </w:r>
          </w:p>
          <w:p w14:paraId="35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ИНН 5259077666 КПП 525901001</w:t>
            </w:r>
          </w:p>
          <w:p w14:paraId="36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ОГРН 1085259006117</w:t>
            </w:r>
          </w:p>
          <w:p w14:paraId="37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р/с 40702810242020002953 </w:t>
            </w:r>
          </w:p>
          <w:p w14:paraId="38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 Волго-Вятский банк ПАО Сбербанк</w:t>
            </w:r>
          </w:p>
          <w:p w14:paraId="39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к/с 30101810900000000603 </w:t>
            </w:r>
          </w:p>
          <w:p w14:paraId="3A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в Волго-Вятском ГУ Банка России, </w:t>
            </w:r>
          </w:p>
          <w:p w14:paraId="3B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БИК 042202603</w:t>
            </w:r>
          </w:p>
          <w:p w14:paraId="3C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i w:val="1"/>
                <w:sz w:val="24"/>
              </w:rPr>
            </w:pP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sz w:val="24"/>
              </w:rPr>
              <w:t>ПОСТАВЩИК</w:t>
            </w:r>
          </w:p>
          <w:p w14:paraId="3E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sz w:val="24"/>
              </w:rPr>
              <w:t xml:space="preserve"> </w:t>
            </w:r>
          </w:p>
          <w:p w14:paraId="3F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Адрес государственной регистрации:</w:t>
            </w:r>
          </w:p>
          <w:p w14:paraId="40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</w:t>
            </w:r>
          </w:p>
          <w:p w14:paraId="41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</w:p>
        </w:tc>
      </w:tr>
      <w:tr>
        <w:trPr>
          <w:trHeight w:hRule="atLeast" w:val="232"/>
        </w:trPr>
        <w:tc>
          <w:tcPr>
            <w:tcW w:type="dxa" w:w="10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  <w:r>
              <w:rPr>
                <w:rFonts w:ascii="Arial" w:hAnsi="Arial"/>
                <w:sz w:val="24"/>
              </w:rPr>
              <w:t>.2. Адреса электронной почты и номера факсимильной связи Сторон, используемые для отправки юридически значимых сообщений:</w:t>
            </w:r>
          </w:p>
        </w:tc>
      </w:tr>
      <w:tr>
        <w:trPr>
          <w:trHeight w:hRule="atLeast" w:val="232"/>
        </w:trP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0"/>
              <w:tabs>
                <w:tab w:leader="none" w:pos="9923" w:val="left"/>
              </w:tabs>
              <w:ind w:firstLine="426" w:left="0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- любые адреса электронной почты, зарегистрированные в домене @okbm.nnov.ru; номера факсимильной с</w:t>
            </w:r>
            <w:r>
              <w:rPr>
                <w:rFonts w:ascii="Arial" w:hAnsi="Arial"/>
                <w:sz w:val="24"/>
              </w:rPr>
              <w:t>вязи (831) 241-87-72</w:t>
            </w:r>
            <w:r>
              <w:rPr>
                <w:rFonts w:ascii="Arial" w:hAnsi="Arial"/>
                <w:sz w:val="24"/>
              </w:rPr>
              <w:t>.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- адреса электронной почты 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 xml:space="preserve"> </w:t>
            </w:r>
          </w:p>
          <w:p w14:paraId="45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; номера факсимильной связи </w:t>
            </w:r>
            <w:r>
              <w:rPr>
                <w:rFonts w:ascii="Arial" w:hAnsi="Arial"/>
                <w:sz w:val="24"/>
              </w:rPr>
              <w:t xml:space="preserve"> </w:t>
            </w:r>
          </w:p>
          <w:p w14:paraId="46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.</w:t>
            </w:r>
          </w:p>
        </w:tc>
      </w:tr>
      <w:tr>
        <w:trPr>
          <w:trHeight w:hRule="atLeast" w:val="232"/>
        </w:trPr>
        <w:tc>
          <w:tcPr>
            <w:tcW w:type="dxa" w:w="10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  <w:r>
              <w:rPr>
                <w:rFonts w:ascii="Arial" w:hAnsi="Arial"/>
                <w:sz w:val="24"/>
              </w:rPr>
              <w:t>.3. Адреса электронной почты и номера факсимильной связи Сторон, используемые для получения юридически значимых сообщений:</w:t>
            </w:r>
          </w:p>
        </w:tc>
      </w:tr>
      <w:tr>
        <w:trPr>
          <w:trHeight w:hRule="atLeast" w:val="232"/>
        </w:trP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0"/>
              <w:tabs>
                <w:tab w:leader="none" w:pos="9923" w:val="left"/>
              </w:tabs>
              <w:ind w:firstLine="426" w:left="0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- адреса электронной почты </w:t>
            </w:r>
            <w:r>
              <w:rPr>
                <w:rFonts w:ascii="Arial" w:hAnsi="Arial"/>
                <w:sz w:val="24"/>
              </w:rPr>
              <w:t>okbm@okbm.nnov.ru</w:t>
            </w:r>
            <w:r>
              <w:rPr>
                <w:rFonts w:ascii="Arial" w:hAnsi="Arial"/>
                <w:sz w:val="24"/>
              </w:rPr>
              <w:t xml:space="preserve">; </w:t>
            </w:r>
            <w:r>
              <w:rPr>
                <w:rFonts w:ascii="Arial" w:hAnsi="Arial"/>
                <w:sz w:val="24"/>
              </w:rPr>
              <w:t>номера факсимильной связи (831) 241-87-72</w:t>
            </w:r>
            <w:r>
              <w:rPr>
                <w:rFonts w:ascii="Arial" w:hAnsi="Arial"/>
                <w:sz w:val="24"/>
              </w:rPr>
              <w:t xml:space="preserve">, </w:t>
            </w:r>
            <w:r>
              <w:rPr>
                <w:rFonts w:ascii="Arial" w:hAnsi="Arial"/>
                <w:sz w:val="24"/>
              </w:rPr>
              <w:t>(831) 246-97-37.</w:t>
            </w:r>
            <w:r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- адреса электронной почты 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 xml:space="preserve">; номера факсимильной связи 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.</w:t>
            </w:r>
          </w:p>
        </w:tc>
      </w:tr>
      <w:tr>
        <w:trPr>
          <w:trHeight w:hRule="atLeast" w:val="232"/>
        </w:trPr>
        <w:tc>
          <w:tcPr>
            <w:tcW w:type="dxa" w:w="10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  <w:r>
              <w:rPr>
                <w:rFonts w:ascii="Arial" w:hAnsi="Arial"/>
                <w:sz w:val="24"/>
              </w:rPr>
              <w:t>.4. Подписи Сторон:</w:t>
            </w:r>
          </w:p>
        </w:tc>
      </w:tr>
      <w:tr>
        <w:trPr>
          <w:trHeight w:hRule="atLeast" w:val="232"/>
        </w:trPr>
        <w:tc>
          <w:tcPr>
            <w:tcW w:type="dxa" w:w="50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АО «ОКБМ Африкантов»</w:t>
            </w:r>
          </w:p>
          <w:p w14:paraId="4C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Заместитель генерального директора по финансовым и экономическим вопросам</w:t>
            </w:r>
            <w:r>
              <w:rPr>
                <w:rFonts w:ascii="Arial" w:hAnsi="Arial"/>
                <w:sz w:val="24"/>
              </w:rPr>
              <w:t xml:space="preserve"> </w:t>
            </w:r>
          </w:p>
          <w:p w14:paraId="4D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</w:p>
          <w:p w14:paraId="4E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____________/</w:t>
            </w:r>
            <w:r>
              <w:rPr>
                <w:rFonts w:ascii="Arial" w:hAnsi="Arial"/>
                <w:sz w:val="24"/>
              </w:rPr>
              <w:t>Александров Д. В./</w:t>
            </w:r>
          </w:p>
          <w:p w14:paraId="4F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«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»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 xml:space="preserve"> 20</w:t>
            </w:r>
            <w:r>
              <w:rPr>
                <w:rFonts w:ascii="Arial" w:hAnsi="Arial"/>
                <w:sz w:val="24"/>
              </w:rPr>
              <w:t>24</w:t>
            </w:r>
            <w:r>
              <w:rPr>
                <w:rFonts w:ascii="Arial" w:hAnsi="Arial"/>
                <w:sz w:val="24"/>
              </w:rPr>
              <w:t xml:space="preserve"> г.</w:t>
            </w:r>
          </w:p>
          <w:p w14:paraId="50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М.П.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</w:t>
            </w:r>
          </w:p>
          <w:p w14:paraId="52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 xml:space="preserve"> </w:t>
            </w:r>
          </w:p>
          <w:p w14:paraId="53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</w:p>
          <w:p w14:paraId="54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____________/</w:t>
            </w:r>
            <w:r>
              <w:rPr>
                <w:rFonts w:ascii="Arial" w:hAnsi="Arial"/>
                <w:sz w:val="24"/>
              </w:rPr>
              <w:t xml:space="preserve"> </w:t>
            </w:r>
          </w:p>
          <w:p w14:paraId="55000000">
            <w:pPr>
              <w:widowControl w:val="0"/>
              <w:tabs>
                <w:tab w:leader="none" w:pos="9923" w:val="left"/>
              </w:tabs>
              <w:ind w:firstLine="426" w:left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«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»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 xml:space="preserve"> 20</w:t>
            </w:r>
            <w:r>
              <w:rPr>
                <w:rFonts w:ascii="Arial" w:hAnsi="Arial"/>
                <w:sz w:val="24"/>
              </w:rPr>
              <w:t xml:space="preserve">    </w:t>
            </w:r>
            <w:r>
              <w:rPr>
                <w:rFonts w:ascii="Arial" w:hAnsi="Arial"/>
                <w:sz w:val="24"/>
              </w:rPr>
              <w:t xml:space="preserve"> г.</w:t>
            </w:r>
          </w:p>
          <w:p w14:paraId="56000000">
            <w:pPr>
              <w:widowControl w:val="0"/>
              <w:tabs>
                <w:tab w:leader="none" w:pos="9923" w:val="left"/>
              </w:tabs>
              <w:ind w:firstLine="426" w:left="0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М.П.</w:t>
            </w:r>
          </w:p>
        </w:tc>
      </w:tr>
    </w:tbl>
    <w:p w14:paraId="57000000">
      <w:pPr>
        <w:sectPr>
          <w:pgSz w:h="16838" w:orient="portrait" w:w="11906"/>
          <w:pgMar w:bottom="709" w:footer="709" w:gutter="0" w:header="709" w:left="1134" w:right="851" w:top="709"/>
        </w:sectPr>
      </w:pPr>
    </w:p>
    <w:p w14:paraId="58000000">
      <w:pPr>
        <w:pStyle w:val="Style_1"/>
        <w:widowControl w:val="0"/>
        <w:tabs>
          <w:tab w:leader="none" w:pos="9923" w:val="left"/>
        </w:tabs>
        <w:spacing w:after="0"/>
        <w:ind w:firstLine="426" w:left="0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  <w:r>
        <w:rPr>
          <w:rFonts w:ascii="Arial" w:hAnsi="Arial"/>
          <w:sz w:val="24"/>
        </w:rPr>
        <w:t> </w:t>
      </w:r>
    </w:p>
    <w:p w14:paraId="59000000">
      <w:pPr>
        <w:pStyle w:val="Style_2"/>
        <w:widowControl w:val="0"/>
        <w:ind w:firstLine="0" w:left="0"/>
        <w:jc w:val="right"/>
        <w:rPr>
          <w:sz w:val="24"/>
        </w:rPr>
      </w:pPr>
      <w:r>
        <w:rPr>
          <w:sz w:val="24"/>
        </w:rPr>
        <w:t>Приложение № 1</w:t>
      </w:r>
    </w:p>
    <w:p w14:paraId="5A000000">
      <w:pPr>
        <w:widowControl w:val="0"/>
        <w:ind w:firstLine="6840" w:left="4488" w:right="-908"/>
        <w:rPr>
          <w:rFonts w:ascii="Arial" w:hAnsi="Arial"/>
          <w:sz w:val="21"/>
        </w:rPr>
      </w:pPr>
      <w:r>
        <w:rPr>
          <w:rFonts w:ascii="Arial" w:hAnsi="Arial"/>
          <w:sz w:val="24"/>
        </w:rPr>
        <w:t xml:space="preserve">к договору № </w:t>
      </w:r>
      <w:r>
        <w:rPr>
          <w:rFonts w:ascii="Arial" w:hAnsi="Arial"/>
          <w:sz w:val="21"/>
        </w:rPr>
        <w:t xml:space="preserve"> </w:t>
      </w:r>
    </w:p>
    <w:p w14:paraId="5B000000">
      <w:pPr>
        <w:widowControl w:val="0"/>
        <w:ind w:firstLine="6840" w:left="4488" w:right="-908"/>
        <w:rPr>
          <w:rFonts w:ascii="Arial" w:hAnsi="Arial"/>
          <w:sz w:val="24"/>
        </w:rPr>
      </w:pPr>
      <w:r>
        <w:rPr>
          <w:rFonts w:ascii="Arial" w:hAnsi="Arial"/>
          <w:sz w:val="24"/>
        </w:rPr>
        <w:t>от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     </w:t>
      </w:r>
      <w:r>
        <w:rPr>
          <w:rFonts w:ascii="Arial" w:hAnsi="Arial"/>
          <w:sz w:val="24"/>
        </w:rPr>
        <w:t>.20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sz w:val="24"/>
        </w:rPr>
        <w:t xml:space="preserve"> г.</w:t>
      </w:r>
    </w:p>
    <w:p w14:paraId="5C000000">
      <w:pPr>
        <w:pStyle w:val="Style_5"/>
        <w:keepNext w:val="0"/>
        <w:widowControl w:val="0"/>
        <w:ind/>
        <w:jc w:val="left"/>
        <w:rPr>
          <w:rFonts w:ascii="Arial" w:hAnsi="Arial"/>
          <w:b w:val="1"/>
          <w:sz w:val="20"/>
        </w:rPr>
      </w:pPr>
    </w:p>
    <w:p w14:paraId="5D000000">
      <w:pPr>
        <w:pStyle w:val="Style_5"/>
        <w:keepNext w:val="0"/>
        <w:widowControl w:val="0"/>
        <w:ind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СПЕЦИФИКАЦИЯ</w:t>
      </w:r>
    </w:p>
    <w:p w14:paraId="5E000000">
      <w:pPr>
        <w:pStyle w:val="Style_5"/>
        <w:keepNext w:val="0"/>
        <w:widowControl w:val="0"/>
        <w:ind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к договору № </w:t>
      </w:r>
      <w:r>
        <w:rPr>
          <w:rFonts w:ascii="Arial" w:hAnsi="Arial"/>
          <w:sz w:val="24"/>
        </w:rPr>
        <w:t xml:space="preserve">      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от 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.20</w:t>
      </w:r>
      <w:r>
        <w:rPr>
          <w:rFonts w:ascii="Arial" w:hAnsi="Arial"/>
          <w:sz w:val="24"/>
        </w:rPr>
        <w:t xml:space="preserve">    </w:t>
      </w:r>
      <w:r>
        <w:rPr>
          <w:rFonts w:ascii="Arial" w:hAnsi="Arial"/>
          <w:sz w:val="24"/>
        </w:rPr>
        <w:t xml:space="preserve"> г.</w:t>
      </w:r>
    </w:p>
    <w:p w14:paraId="5F000000"/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2835"/>
        <w:gridCol w:w="567"/>
        <w:gridCol w:w="568"/>
        <w:gridCol w:w="2126"/>
        <w:gridCol w:w="2126"/>
        <w:gridCol w:w="1134"/>
        <w:gridCol w:w="1134"/>
        <w:gridCol w:w="1276"/>
        <w:gridCol w:w="1164"/>
        <w:gridCol w:w="1595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widowControl w:val="0"/>
              <w:ind w:right="-21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№</w:t>
            </w:r>
          </w:p>
          <w:p w14:paraId="61000000">
            <w:pPr>
              <w:widowControl w:val="0"/>
              <w:ind w:right="-21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поз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widowControl w:val="0"/>
              <w:ind w:hanging="220" w:left="220" w:right="-214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Наименование Товара 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widowControl w:val="0"/>
              <w:ind w:hanging="156" w:left="156" w:right="-214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Ед.</w:t>
            </w:r>
          </w:p>
          <w:p w14:paraId="64000000">
            <w:pPr>
              <w:widowControl w:val="0"/>
              <w:ind w:hanging="156" w:left="156" w:right="-214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изм.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widowControl w:val="0"/>
              <w:ind w:firstLine="0" w:left="-108" w:right="-107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Кол-во, ед.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widowControl w:val="0"/>
              <w:ind w:firstLine="0" w:left="-108" w:right="-10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Технические характеристики Товара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widowControl w:val="0"/>
              <w:ind w:firstLine="0" w:left="-108" w:right="-10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Передаваемые вместе</w:t>
            </w:r>
          </w:p>
          <w:p w14:paraId="68000000">
            <w:pPr>
              <w:widowControl w:val="0"/>
              <w:ind w:firstLine="0" w:left="-108" w:right="-10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с Товаром документы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pPr>
              <w:widowControl w:val="0"/>
              <w:ind w:firstLine="0" w:left="-108" w:right="-10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Цена без НДС 1 ед., </w:t>
            </w:r>
            <w:r>
              <w:rPr>
                <w:rFonts w:ascii="Arial" w:hAnsi="Arial"/>
                <w:sz w:val="22"/>
              </w:rPr>
              <w:t>руб.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Цена с НДС 1 ед., </w:t>
            </w:r>
            <w:r>
              <w:rPr>
                <w:rFonts w:ascii="Arial" w:hAnsi="Arial"/>
                <w:sz w:val="22"/>
              </w:rPr>
              <w:t>руб.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Сумма без НДС, </w:t>
            </w:r>
            <w:r>
              <w:rPr>
                <w:rFonts w:ascii="Arial" w:hAnsi="Arial"/>
                <w:sz w:val="22"/>
              </w:rPr>
              <w:t>руб.</w:t>
            </w:r>
          </w:p>
        </w:tc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Сумма с НДС, </w:t>
            </w:r>
            <w:r>
              <w:rPr>
                <w:rFonts w:ascii="Arial" w:hAnsi="Arial"/>
                <w:sz w:val="22"/>
              </w:rPr>
              <w:t>руб.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Срок поставки</w:t>
            </w:r>
          </w:p>
        </w:tc>
      </w:tr>
      <w:tr>
        <w:trPr>
          <w:trHeight w:hRule="atLeast" w:val="668"/>
        </w:trP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rPr>
                <w:rFonts w:ascii="Tahoma" w:hAnsi="Tahoma"/>
                <w:sz w:val="18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widowControl w:val="0"/>
              <w:ind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Шт.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widowControl w:val="0"/>
              <w:ind/>
              <w:jc w:val="center"/>
              <w:rPr>
                <w:rFonts w:ascii="Tahoma" w:hAnsi="Tahoma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00000">
            <w:pPr>
              <w:widowControl w:val="0"/>
              <w:ind w:right="-214"/>
              <w:rPr>
                <w:rFonts w:ascii="Tahoma" w:hAnsi="Tahoma"/>
                <w:sz w:val="18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widowControl w:val="0"/>
              <w:ind w:right="-214"/>
              <w:rPr>
                <w:rFonts w:ascii="Tahoma" w:hAnsi="Tahoma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00000">
            <w:pPr>
              <w:widowControl w:val="0"/>
              <w:ind/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00000">
            <w:pPr>
              <w:widowControl w:val="0"/>
              <w:ind/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widowControl w:val="0"/>
              <w:ind/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type="dxa" w:w="1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widowControl w:val="0"/>
              <w:ind/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/>
        </w:tc>
      </w:tr>
      <w:tr>
        <w:trPr>
          <w:trHeight w:hRule="atLeast" w:val="216"/>
        </w:trPr>
        <w:tc>
          <w:tcPr>
            <w:tcW w:type="dxa" w:w="1244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widowControl w:val="0"/>
              <w:ind w:firstLine="0" w:left="-108" w:right="-10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ИТОГО, </w:t>
            </w:r>
            <w:r>
              <w:rPr>
                <w:rFonts w:ascii="Arial" w:hAnsi="Arial"/>
                <w:sz w:val="22"/>
              </w:rPr>
              <w:t>руб.</w:t>
            </w:r>
          </w:p>
        </w:tc>
        <w:tc>
          <w:tcPr>
            <w:tcW w:type="dxa" w:w="27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widowControl w:val="0"/>
              <w:ind/>
              <w:jc w:val="center"/>
              <w:rPr>
                <w:rFonts w:ascii="Tahoma" w:hAnsi="Tahoma"/>
                <w:sz w:val="18"/>
              </w:rPr>
            </w:pPr>
          </w:p>
        </w:tc>
      </w:tr>
      <w:tr>
        <w:trPr>
          <w:trHeight w:hRule="atLeast" w:val="279"/>
        </w:trPr>
        <w:tc>
          <w:tcPr>
            <w:tcW w:type="dxa" w:w="1244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widowControl w:val="0"/>
              <w:ind w:firstLine="0" w:left="-108" w:right="-108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в </w:t>
            </w:r>
            <w:r>
              <w:rPr>
                <w:rFonts w:ascii="Arial" w:hAnsi="Arial"/>
                <w:sz w:val="22"/>
              </w:rPr>
              <w:t>т.ч</w:t>
            </w:r>
            <w:r>
              <w:rPr>
                <w:rFonts w:ascii="Arial" w:hAnsi="Arial"/>
                <w:sz w:val="22"/>
              </w:rPr>
              <w:t xml:space="preserve">. НДС, </w:t>
            </w:r>
            <w:r>
              <w:rPr>
                <w:rFonts w:ascii="Arial" w:hAnsi="Arial"/>
                <w:sz w:val="22"/>
              </w:rPr>
              <w:t>руб.</w:t>
            </w:r>
          </w:p>
        </w:tc>
        <w:tc>
          <w:tcPr>
            <w:tcW w:type="dxa" w:w="27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widowControl w:val="0"/>
              <w:ind/>
              <w:jc w:val="center"/>
              <w:rPr>
                <w:rFonts w:ascii="Tahoma" w:hAnsi="Tahoma"/>
                <w:sz w:val="18"/>
              </w:rPr>
            </w:pPr>
          </w:p>
        </w:tc>
      </w:tr>
    </w:tbl>
    <w:p w14:paraId="7D000000">
      <w:pPr>
        <w:pStyle w:val="Style_6"/>
        <w:keepNext w:val="0"/>
        <w:widowControl w:val="0"/>
        <w:tabs>
          <w:tab w:leader="none" w:pos="5954" w:val="left"/>
        </w:tabs>
        <w:ind/>
        <w:rPr>
          <w:rFonts w:ascii="Arial" w:hAnsi="Arial"/>
          <w:sz w:val="20"/>
        </w:rPr>
      </w:pPr>
      <w:r>
        <w:rPr>
          <w:rFonts w:ascii="Arial" w:hAnsi="Arial"/>
          <w:sz w:val="24"/>
        </w:rPr>
        <w:t xml:space="preserve"> </w:t>
      </w:r>
    </w:p>
    <w:tbl>
      <w:tblPr>
        <w:tblStyle w:val="Style_4"/>
        <w:tblW w:type="auto" w:w="0"/>
        <w:tblInd w:type="dxa" w:w="-72"/>
        <w:tblLayout w:type="fixed"/>
      </w:tblPr>
      <w:tblGrid>
        <w:gridCol w:w="9180"/>
        <w:gridCol w:w="5760"/>
      </w:tblGrid>
      <w:tr>
        <w:tc>
          <w:tcPr>
            <w:tcW w:type="dxa" w:w="9180"/>
          </w:tcPr>
          <w:p w14:paraId="7E000000">
            <w:pPr>
              <w:widowControl w:val="0"/>
              <w:spacing w:before="240"/>
              <w:ind/>
              <w:rPr>
                <w:rFonts w:ascii="Arial" w:hAnsi="Arial"/>
                <w:b w:val="1"/>
                <w:color w:val="000000"/>
                <w:sz w:val="24"/>
              </w:rPr>
            </w:pPr>
            <w:r>
              <w:rPr>
                <w:rFonts w:ascii="Arial" w:hAnsi="Arial"/>
                <w:b w:val="1"/>
                <w:color w:val="000000"/>
                <w:sz w:val="24"/>
              </w:rPr>
              <w:t>ОТ ПОКУПАТЕЛЯ</w:t>
            </w:r>
            <w:r>
              <w:rPr>
                <w:rFonts w:ascii="Arial" w:hAnsi="Arial"/>
                <w:b w:val="1"/>
                <w:color w:val="000000"/>
                <w:sz w:val="24"/>
              </w:rPr>
              <w:br/>
            </w:r>
          </w:p>
        </w:tc>
        <w:tc>
          <w:tcPr>
            <w:tcW w:type="dxa" w:w="5760"/>
          </w:tcPr>
          <w:p w14:paraId="7F000000">
            <w:pPr>
              <w:widowControl w:val="0"/>
              <w:spacing w:before="240"/>
              <w:ind/>
              <w:rPr>
                <w:rFonts w:ascii="Arial" w:hAnsi="Arial"/>
                <w:b w:val="1"/>
                <w:color w:val="000000"/>
                <w:sz w:val="24"/>
              </w:rPr>
            </w:pPr>
            <w:r>
              <w:rPr>
                <w:rFonts w:ascii="Arial" w:hAnsi="Arial"/>
                <w:b w:val="1"/>
                <w:color w:val="000000"/>
                <w:sz w:val="24"/>
              </w:rPr>
              <w:t xml:space="preserve">ОТ </w:t>
            </w:r>
            <w:r>
              <w:rPr>
                <w:rFonts w:ascii="Arial" w:hAnsi="Arial"/>
                <w:b w:val="1"/>
                <w:sz w:val="24"/>
              </w:rPr>
              <w:t>ПОСТАВЩИКА</w:t>
            </w:r>
            <w:r>
              <w:rPr>
                <w:rFonts w:ascii="Arial" w:hAnsi="Arial"/>
                <w:b w:val="1"/>
                <w:color w:val="000000"/>
                <w:sz w:val="24"/>
              </w:rPr>
              <w:br/>
            </w:r>
          </w:p>
        </w:tc>
      </w:tr>
      <w:tr>
        <w:tc>
          <w:tcPr>
            <w:tcW w:type="dxa" w:w="9180"/>
          </w:tcPr>
          <w:p w14:paraId="80000000">
            <w:pPr>
              <w:widowControl w:val="0"/>
              <w:spacing w:before="240"/>
              <w:ind/>
              <w:rPr>
                <w:rFonts w:ascii="Arial" w:hAnsi="Arial"/>
                <w:color w:val="000000"/>
                <w:sz w:val="24"/>
              </w:rPr>
            </w:pPr>
            <w:r>
              <w:rPr>
                <w:rFonts w:ascii="Arial" w:hAnsi="Arial"/>
                <w:sz w:val="24"/>
              </w:rPr>
              <w:t>____________/</w:t>
            </w:r>
            <w:r>
              <w:rPr>
                <w:rFonts w:ascii="Arial" w:hAnsi="Arial"/>
                <w:sz w:val="24"/>
              </w:rPr>
              <w:t>Александров Д. В./</w:t>
            </w:r>
            <w:r>
              <w:rPr>
                <w:rFonts w:ascii="Arial" w:hAnsi="Arial"/>
                <w:color w:val="000000"/>
                <w:sz w:val="24"/>
              </w:rPr>
              <w:br/>
            </w:r>
            <w:r>
              <w:rPr>
                <w:rFonts w:ascii="Arial" w:hAnsi="Arial"/>
                <w:color w:val="000000"/>
                <w:sz w:val="24"/>
              </w:rPr>
              <w:t>М.П.</w:t>
            </w:r>
          </w:p>
        </w:tc>
        <w:tc>
          <w:tcPr>
            <w:tcW w:type="dxa" w:w="5760"/>
          </w:tcPr>
          <w:p w14:paraId="81000000">
            <w:pPr>
              <w:widowControl w:val="0"/>
              <w:spacing w:before="240"/>
              <w:ind/>
              <w:rPr>
                <w:rFonts w:ascii="Arial" w:hAnsi="Arial"/>
                <w:color w:val="000000"/>
                <w:sz w:val="24"/>
              </w:rPr>
            </w:pPr>
            <w:r>
              <w:rPr>
                <w:rFonts w:ascii="Arial" w:hAnsi="Arial"/>
                <w:sz w:val="24"/>
              </w:rPr>
              <w:t>____________/</w:t>
            </w:r>
            <w:r>
              <w:rPr>
                <w:rFonts w:ascii="Arial" w:hAnsi="Arial"/>
                <w:sz w:val="24"/>
              </w:rPr>
              <w:t xml:space="preserve">             </w:t>
            </w:r>
            <w:r>
              <w:rPr>
                <w:rFonts w:ascii="Arial" w:hAnsi="Arial"/>
                <w:sz w:val="24"/>
              </w:rPr>
              <w:t>.</w:t>
            </w:r>
            <w:r>
              <w:rPr>
                <w:rFonts w:ascii="Arial" w:hAnsi="Arial"/>
                <w:sz w:val="24"/>
              </w:rPr>
              <w:t>/</w:t>
            </w:r>
            <w:r>
              <w:rPr>
                <w:rFonts w:ascii="Arial" w:hAnsi="Arial"/>
                <w:color w:val="000000"/>
                <w:sz w:val="24"/>
              </w:rPr>
              <w:br/>
            </w:r>
            <w:r>
              <w:rPr>
                <w:rFonts w:ascii="Arial" w:hAnsi="Arial"/>
                <w:color w:val="000000"/>
                <w:sz w:val="24"/>
              </w:rPr>
              <w:t>М.П.</w:t>
            </w:r>
          </w:p>
        </w:tc>
      </w:tr>
    </w:tbl>
    <w:p w14:paraId="82000000">
      <w:pPr>
        <w:widowControl w:val="0"/>
        <w:ind w:firstLine="426" w:left="0"/>
        <w:rPr>
          <w:rFonts w:ascii="Arial" w:hAnsi="Arial"/>
        </w:rPr>
      </w:pPr>
    </w:p>
    <w:sectPr>
      <w:pgSz w:h="11906" w:orient="landscape" w:w="16838"/>
      <w:pgMar w:bottom="709" w:footer="708" w:gutter="0" w:header="708" w:left="1134" w:right="1134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7_ch" w:type="character">
    <w:name w:val="Normal"/>
    <w:link w:val="Style_7"/>
    <w:rPr>
      <w:rFonts w:ascii="Times New Roman" w:hAnsi="Times New Roman"/>
      <w:sz w:val="20"/>
    </w:rPr>
  </w:style>
  <w:style w:styleId="Style_2" w:type="paragraph">
    <w:name w:val="Ботва 1"/>
    <w:basedOn w:val="Style_7"/>
    <w:link w:val="Style_2_ch"/>
    <w:pPr>
      <w:widowControl w:val="0"/>
      <w:ind w:firstLine="386" w:left="0"/>
      <w:jc w:val="both"/>
    </w:pPr>
    <w:rPr>
      <w:rFonts w:ascii="Arial" w:hAnsi="Arial"/>
    </w:rPr>
  </w:style>
  <w:style w:styleId="Style_2_ch" w:type="character">
    <w:name w:val="Ботва 1"/>
    <w:basedOn w:val="Style_7_ch"/>
    <w:link w:val="Style_2"/>
    <w:rPr>
      <w:rFonts w:ascii="Arial" w:hAnsi="Arial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2"/>
    <w:next w:val="Style_7"/>
    <w:link w:val="Style_9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7"/>
    <w:link w:val="Style_10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7"/>
    <w:link w:val="Style_11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alloon Text"/>
    <w:basedOn w:val="Style_7"/>
    <w:link w:val="Style_13_ch"/>
    <w:rPr>
      <w:rFonts w:ascii="Tahoma" w:hAnsi="Tahoma"/>
      <w:sz w:val="16"/>
    </w:rPr>
  </w:style>
  <w:style w:styleId="Style_13_ch" w:type="character">
    <w:name w:val="Balloon Text"/>
    <w:basedOn w:val="Style_7_ch"/>
    <w:link w:val="Style_13"/>
    <w:rPr>
      <w:rFonts w:ascii="Tahoma" w:hAnsi="Tahoma"/>
      <w:sz w:val="16"/>
    </w:rPr>
  </w:style>
  <w:style w:styleId="Style_14" w:type="paragraph">
    <w:name w:val="End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6" w:type="paragraph">
    <w:name w:val="heading 3"/>
    <w:basedOn w:val="Style_7"/>
    <w:next w:val="Style_7"/>
    <w:link w:val="Style_6_ch"/>
    <w:uiPriority w:val="9"/>
    <w:qFormat/>
    <w:pPr>
      <w:keepNext w:val="1"/>
      <w:widowControl w:val="0"/>
      <w:ind/>
      <w:outlineLvl w:val="2"/>
    </w:pPr>
    <w:rPr>
      <w:sz w:val="28"/>
    </w:rPr>
  </w:style>
  <w:style w:styleId="Style_6_ch" w:type="character">
    <w:name w:val="heading 3"/>
    <w:basedOn w:val="Style_7_ch"/>
    <w:link w:val="Style_6"/>
    <w:rPr>
      <w:sz w:val="28"/>
    </w:rPr>
  </w:style>
  <w:style w:styleId="Style_1" w:type="paragraph">
    <w:name w:val="Ботва 1.5"/>
    <w:basedOn w:val="Style_7"/>
    <w:next w:val="Style_2"/>
    <w:link w:val="Style_1_ch"/>
    <w:pPr>
      <w:widowControl w:val="0"/>
      <w:spacing w:after="120" w:before="120" w:line="360" w:lineRule="auto"/>
      <w:ind/>
      <w:jc w:val="center"/>
    </w:pPr>
    <w:rPr>
      <w:b w:val="1"/>
      <w:sz w:val="28"/>
    </w:rPr>
  </w:style>
  <w:style w:styleId="Style_1_ch" w:type="character">
    <w:name w:val="Ботва 1.5"/>
    <w:basedOn w:val="Style_7_ch"/>
    <w:link w:val="Style_1"/>
    <w:rPr>
      <w:b w:val="1"/>
      <w:sz w:val="28"/>
    </w:rPr>
  </w:style>
  <w:style w:styleId="Style_15" w:type="paragraph">
    <w:name w:val="toc 3"/>
    <w:next w:val="Style_7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footnote reference"/>
    <w:link w:val="Style_16_ch"/>
    <w:rPr>
      <w:vertAlign w:val="superscript"/>
    </w:rPr>
  </w:style>
  <w:style w:styleId="Style_16_ch" w:type="character">
    <w:name w:val="footnote reference"/>
    <w:link w:val="Style_16"/>
    <w:rPr>
      <w:vertAlign w:val="superscript"/>
    </w:rPr>
  </w:style>
  <w:style w:styleId="Style_3" w:type="paragraph">
    <w:name w:val="List Paragraph"/>
    <w:basedOn w:val="Style_7"/>
    <w:link w:val="Style_3_ch"/>
    <w:pPr>
      <w:widowControl w:val="0"/>
      <w:ind w:firstLine="425" w:left="720"/>
      <w:contextualSpacing w:val="1"/>
      <w:jc w:val="both"/>
    </w:pPr>
    <w:rPr>
      <w:sz w:val="24"/>
    </w:rPr>
  </w:style>
  <w:style w:styleId="Style_3_ch" w:type="character">
    <w:name w:val="List Paragraph"/>
    <w:basedOn w:val="Style_7_ch"/>
    <w:link w:val="Style_3"/>
    <w:rPr>
      <w:sz w:val="24"/>
    </w:rPr>
  </w:style>
  <w:style w:styleId="Style_17" w:type="paragraph">
    <w:name w:val="heading 5"/>
    <w:next w:val="Style_7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7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basedOn w:val="Style_7"/>
    <w:link w:val="Style_20_ch"/>
  </w:style>
  <w:style w:styleId="Style_20_ch" w:type="character">
    <w:name w:val="Footnote"/>
    <w:basedOn w:val="Style_7_ch"/>
    <w:link w:val="Style_20"/>
  </w:style>
  <w:style w:styleId="Style_21" w:type="paragraph">
    <w:name w:val="toc 1"/>
    <w:next w:val="Style_7"/>
    <w:link w:val="Style_21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7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7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7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Default"/>
    <w:link w:val="Style_26_ch"/>
    <w:pPr>
      <w:widowControl w:val="0"/>
      <w:spacing w:after="0" w:line="240" w:lineRule="auto"/>
      <w:ind/>
    </w:pPr>
    <w:rPr>
      <w:rFonts w:ascii="Open Sans" w:hAnsi="Open Sans"/>
      <w:color w:val="000000"/>
      <w:sz w:val="24"/>
    </w:rPr>
  </w:style>
  <w:style w:styleId="Style_26_ch" w:type="character">
    <w:name w:val="Default"/>
    <w:link w:val="Style_26"/>
    <w:rPr>
      <w:rFonts w:ascii="Open Sans" w:hAnsi="Open Sans"/>
      <w:color w:val="000000"/>
      <w:sz w:val="24"/>
    </w:rPr>
  </w:style>
  <w:style w:styleId="Style_27" w:type="paragraph">
    <w:name w:val="Subtitle"/>
    <w:next w:val="Style_7"/>
    <w:link w:val="Style_2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7"/>
    <w:link w:val="Style_2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7"/>
    <w:link w:val="Style_29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5" w:type="paragraph">
    <w:name w:val="heading 2"/>
    <w:basedOn w:val="Style_7"/>
    <w:next w:val="Style_7"/>
    <w:link w:val="Style_5_ch"/>
    <w:uiPriority w:val="9"/>
    <w:qFormat/>
    <w:pPr>
      <w:keepNext w:val="1"/>
      <w:widowControl w:val="0"/>
      <w:ind/>
      <w:jc w:val="center"/>
      <w:outlineLvl w:val="1"/>
    </w:pPr>
    <w:rPr>
      <w:sz w:val="28"/>
    </w:rPr>
  </w:style>
  <w:style w:styleId="Style_5_ch" w:type="character">
    <w:name w:val="heading 2"/>
    <w:basedOn w:val="Style_7_ch"/>
    <w:link w:val="Style_5"/>
    <w:rPr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2024-04-08T10:08:52Z</dcterms:created>
  <dcterms:modified xsi:type="dcterms:W3CDTF">2026-01-26T10:17:37Z</dcterms:modified>
</cp:coreProperties>
</file>