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glossary/webSettings.xml" ContentType="application/vnd.openxmlformats-officedocument.wordprocessingml.webSettings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glossary/settings.xml" ContentType="application/vnd.openxmlformats-officedocument.wordprocessingml.settings+xml"/>
  <Override PartName="/word/glossary/fontTable.xml" ContentType="application/vnd.openxmlformats-officedocument.wordprocessingml.fontTable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document.xml" ContentType="application/vnd.openxmlformats-officedocument.wordprocessingml.document.glossary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/>
        <w:ind w:left="-567" w:right="-284"/>
        <w:jc w:val="center"/>
        <w:spacing w:after="0" w:line="240" w:lineRule="auto"/>
        <w:rPr>
          <w:rFonts w:ascii="Times New Roman" w:hAnsi="Times New Roman" w:cs="Times New Roman"/>
          <w:bCs/>
        </w:rPr>
        <w:outlineLvl w:val="0"/>
        <w:suppressLineNumbers w:val="0"/>
      </w:pPr>
      <w:r>
        <w:rPr>
          <w:rFonts w:ascii="Times New Roman" w:hAnsi="Times New Roman" w:cs="Times New Roman"/>
          <w:bCs/>
        </w:rPr>
        <w:t xml:space="preserve">Контракт </w:t>
      </w:r>
      <w:r>
        <w:rPr>
          <w:rFonts w:ascii="Times New Roman" w:hAnsi="Times New Roman" w:cs="Times New Roman"/>
          <w:bCs/>
        </w:rPr>
        <w:t xml:space="preserve">№  </w:t>
      </w:r>
      <w:r>
        <w:rPr>
          <w:rFonts w:ascii="Times New Roman" w:hAnsi="Times New Roman" w:cs="Times New Roman"/>
          <w:bCs/>
        </w:rPr>
      </w:r>
      <w:r>
        <w:rPr>
          <w:rFonts w:ascii="Times New Roman" w:hAnsi="Times New Roman" w:cs="Times New Roman"/>
          <w:bCs/>
        </w:rPr>
      </w:r>
    </w:p>
    <w:p>
      <w:pPr>
        <w:pStyle w:val="660"/>
        <w:contextualSpacing/>
        <w:ind w:left="0" w:right="0" w:firstLine="0"/>
        <w:jc w:val="center"/>
        <w:spacing w:before="0" w:after="0" w:line="450" w:lineRule="atLeast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на поставку </w:t>
      </w:r>
      <w:r>
        <w:rPr>
          <w:rFonts w:ascii="Times New Roman" w:hAnsi="Times New Roman" w:eastAsia="Times New Roman" w:cs="Times New Roman"/>
          <w:b/>
          <w:color w:val="070707"/>
          <w:sz w:val="24"/>
          <w:szCs w:val="24"/>
        </w:rPr>
        <w:t xml:space="preserve">   самоспасателей  и огнетушителей</w:t>
      </w:r>
      <w:r/>
    </w:p>
    <w:p>
      <w:pPr>
        <w:contextualSpacing/>
        <w:ind w:left="-567" w:right="-284"/>
        <w:jc w:val="center"/>
        <w:spacing w:after="0" w:line="240" w:lineRule="auto"/>
        <w:rPr>
          <w:rFonts w:ascii="Times New Roman" w:hAnsi="Times New Roman" w:cs="Times New Roman"/>
          <w:b/>
          <w:bCs/>
        </w:rPr>
        <w:suppressLineNumbers w:val="0"/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contextualSpacing/>
        <w:ind w:left="-567" w:right="-284"/>
        <w:jc w:val="center"/>
        <w:spacing w:after="0" w:line="240" w:lineRule="auto"/>
        <w:rPr>
          <w:rFonts w:ascii="Times New Roman" w:hAnsi="Times New Roman" w:cs="Times New Roman"/>
          <w:b/>
        </w:rPr>
        <w:suppressLineNumbers w:val="0"/>
      </w:pPr>
      <w:r>
        <w:rPr>
          <w:rFonts w:ascii="Times New Roman" w:hAnsi="Times New Roman" w:cs="Times New Roman"/>
          <w:b/>
        </w:rPr>
        <w:t xml:space="preserve">ИК</w:t>
      </w:r>
      <w:r>
        <w:rPr>
          <w:rFonts w:ascii="Times New Roman" w:hAnsi="Times New Roman" w:cs="Times New Roman"/>
          <w:b/>
        </w:rPr>
        <w:t xml:space="preserve">З:</w:t>
      </w:r>
      <w:r>
        <w:rPr>
          <w:rFonts w:ascii="Segoe UI" w:hAnsi="Segoe UI" w:eastAsia="Segoe UI" w:cs="Segoe UI"/>
          <w:color w:val="2c2d2e"/>
          <w:sz w:val="23"/>
          <w:highlight w:val="none"/>
        </w:rPr>
        <w:t xml:space="preserve">263891101374689110100100040000000244 </w:t>
      </w:r>
      <w:r>
        <w:rPr>
          <w:rFonts w:ascii="Times New Roman" w:hAnsi="Times New Roman" w:cs="Times New Roman"/>
          <w:b/>
          <w:highlight w:val="yellow"/>
        </w:rPr>
        <w:t xml:space="preserve">     </w:t>
      </w:r>
      <w:r>
        <w:rPr>
          <w:rFonts w:ascii="Times New Roman" w:hAnsi="Times New Roman" w:cs="Times New Roman"/>
          <w:b/>
        </w:rPr>
        <w:t xml:space="preserve">        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contextualSpacing/>
        <w:ind w:left="-567" w:right="-284"/>
        <w:jc w:val="center"/>
        <w:spacing w:after="0" w:line="240" w:lineRule="auto"/>
        <w:widowControl w:val="off"/>
        <w:tabs>
          <w:tab w:val="right" w:pos="9720" w:leader="none"/>
        </w:tabs>
        <w:rPr>
          <w:rFonts w:ascii="Times New Roman" w:hAnsi="Times New Roman" w:cs="Times New Roman"/>
        </w:rPr>
        <w:suppressLineNumbers w:val="0"/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-567" w:right="-284"/>
        <w:spacing w:after="0" w:line="240" w:lineRule="auto"/>
        <w:widowControl w:val="o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г. Тарко-Сале </w:t>
      </w:r>
      <w:r>
        <w:rPr>
          <w:rFonts w:ascii="Times New Roman" w:hAnsi="Times New Roman" w:cs="Times New Roman"/>
        </w:rPr>
        <w:tab/>
        <w:t xml:space="preserve">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«</w:t>
      </w:r>
      <w:r>
        <w:rPr>
          <w:rFonts w:ascii="Times New Roman" w:hAnsi="Times New Roman" w:cs="Times New Roman"/>
        </w:rPr>
        <w:t xml:space="preserve">____</w:t>
      </w:r>
      <w:r>
        <w:rPr>
          <w:rFonts w:ascii="Times New Roman" w:hAnsi="Times New Roman" w:cs="Times New Roman"/>
        </w:rPr>
        <w:t xml:space="preserve"> августа </w:t>
      </w:r>
      <w:r>
        <w:rPr>
          <w:rFonts w:ascii="Times New Roman" w:hAnsi="Times New Roman" w:cs="Times New Roman"/>
        </w:rPr>
        <w:t xml:space="preserve"> 20</w:t>
      </w:r>
      <w:r>
        <w:rPr>
          <w:rFonts w:ascii="Times New Roman" w:hAnsi="Times New Roman" w:cs="Times New Roman"/>
        </w:rPr>
        <w:t xml:space="preserve">26</w:t>
      </w:r>
      <w:r>
        <w:rPr>
          <w:rFonts w:ascii="Times New Roman" w:hAnsi="Times New Roman" w:cs="Times New Roman"/>
        </w:rPr>
        <w:t xml:space="preserve"> г.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-567" w:right="-284"/>
        <w:spacing w:after="0" w:line="240" w:lineRule="auto"/>
        <w:widowControl w:val="o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40"/>
        <w:ind w:left="-567" w:right="-284" w:firstLine="360"/>
        <w:jc w:val="both"/>
        <w:rPr>
          <w:rFonts w:ascii="Times New Roman" w:hAnsi="Times New Roman"/>
          <w:i w:val="0"/>
          <w:sz w:val="22"/>
          <w:szCs w:val="22"/>
        </w:rPr>
      </w:pPr>
      <w:r>
        <w:rPr>
          <w:rFonts w:ascii="Times New Roman" w:hAnsi="Times New Roman"/>
          <w:b/>
          <w:bCs/>
          <w:i w:val="0"/>
          <w:iCs w:val="0"/>
          <w:sz w:val="22"/>
          <w:szCs w:val="22"/>
        </w:rPr>
        <w:t xml:space="preserve"> </w:t>
      </w:r>
      <w:r>
        <w:rPr>
          <w:rFonts w:ascii="Times New Roman" w:hAnsi="Times New Roman"/>
          <w:b/>
          <w:bCs/>
          <w:i w:val="0"/>
          <w:iCs w:val="0"/>
          <w:sz w:val="22"/>
          <w:szCs w:val="22"/>
        </w:rPr>
        <w:tab/>
      </w:r>
      <w:r>
        <w:rPr>
          <w:rFonts w:ascii="Times New Roman" w:hAnsi="Times New Roman"/>
          <w:b/>
          <w:bCs/>
          <w:i w:val="0"/>
          <w:iCs w:val="0"/>
          <w:sz w:val="22"/>
          <w:szCs w:val="22"/>
        </w:rPr>
        <w:t xml:space="preserve">            </w:t>
      </w:r>
      <w:r>
        <w:rPr>
          <w:rFonts w:ascii="Times New Roman" w:hAnsi="Times New Roman"/>
          <w:i w:val="0"/>
          <w:sz w:val="22"/>
          <w:szCs w:val="22"/>
        </w:rPr>
        <w:t xml:space="preserve">  </w:t>
      </w:r>
      <w:r>
        <w:rPr>
          <w:rFonts w:ascii="Times New Roman" w:hAnsi="Times New Roman"/>
          <w:i w:val="0"/>
          <w:sz w:val="22"/>
          <w:szCs w:val="22"/>
        </w:rPr>
        <w:t xml:space="preserve"> ________________</w:t>
      </w:r>
      <w:r>
        <w:rPr>
          <w:rFonts w:ascii="Times New Roman" w:hAnsi="Times New Roman"/>
          <w:i w:val="0"/>
          <w:sz w:val="22"/>
          <w:szCs w:val="22"/>
        </w:rPr>
        <w:t xml:space="preserve">, именуемый в дальнейшем «Поставщик», </w:t>
      </w:r>
      <w:r>
        <w:rPr>
          <w:rFonts w:ascii="Times New Roman" w:hAnsi="Times New Roman"/>
          <w:i w:val="0"/>
          <w:sz w:val="22"/>
          <w:szCs w:val="22"/>
        </w:rPr>
        <w:t xml:space="preserve">действующего на основании </w:t>
      </w:r>
      <w:r>
        <w:rPr>
          <w:rFonts w:ascii="Liberation Serif" w:hAnsi="Liberation Serif" w:eastAsia="Liberation Serif" w:cs="Liberation Serif"/>
          <w:bCs/>
          <w:i w:val="0"/>
          <w:sz w:val="22"/>
          <w:szCs w:val="22"/>
        </w:rPr>
        <w:t xml:space="preserve">_________________</w:t>
      </w:r>
      <w:r>
        <w:rPr>
          <w:rFonts w:ascii="Times New Roman" w:hAnsi="Times New Roman"/>
          <w:i w:val="0"/>
          <w:sz w:val="22"/>
          <w:szCs w:val="22"/>
        </w:rPr>
        <w:t xml:space="preserve">, </w:t>
      </w:r>
      <w:r>
        <w:rPr>
          <w:rFonts w:ascii="Times New Roman" w:hAnsi="Times New Roman"/>
          <w:i w:val="0"/>
          <w:sz w:val="22"/>
          <w:szCs w:val="22"/>
        </w:rPr>
        <w:t xml:space="preserve">с одной стороны и Муниципальное </w:t>
      </w:r>
      <w:r>
        <w:rPr>
          <w:rFonts w:ascii="Times New Roman" w:hAnsi="Times New Roman"/>
          <w:i w:val="0"/>
          <w:sz w:val="22"/>
          <w:szCs w:val="22"/>
        </w:rPr>
        <w:t xml:space="preserve">бюджетное общеобразовательное учреждение «Школа интернат </w:t>
      </w:r>
      <w:r>
        <w:rPr>
          <w:rFonts w:ascii="Times New Roman" w:hAnsi="Times New Roman"/>
          <w:i w:val="0"/>
          <w:sz w:val="22"/>
          <w:szCs w:val="22"/>
        </w:rPr>
        <w:t xml:space="preserve">среднего</w:t>
      </w:r>
      <w:r>
        <w:rPr>
          <w:rFonts w:ascii="Times New Roman" w:hAnsi="Times New Roman"/>
          <w:i w:val="0"/>
          <w:sz w:val="22"/>
          <w:szCs w:val="22"/>
        </w:rPr>
        <w:t xml:space="preserve"> общего образования»</w:t>
      </w:r>
      <w:r>
        <w:rPr>
          <w:rFonts w:ascii="Times New Roman" w:hAnsi="Times New Roman"/>
          <w:i w:val="0"/>
          <w:sz w:val="22"/>
          <w:szCs w:val="22"/>
        </w:rPr>
        <w:t xml:space="preserve"> г. Тарко-Сале, именуемое «заказчик» в лице директора школы Грабельникова Павла Юрьевича действующего на основании Устава </w:t>
      </w:r>
      <w:r>
        <w:rPr>
          <w:rFonts w:ascii="Times New Roman" w:hAnsi="Times New Roman"/>
          <w:i w:val="0"/>
          <w:sz w:val="22"/>
          <w:szCs w:val="22"/>
        </w:rPr>
        <w:t xml:space="preserve">,</w:t>
      </w:r>
      <w:r>
        <w:rPr>
          <w:rFonts w:ascii="Times New Roman" w:hAnsi="Times New Roman"/>
          <w:i w:val="0"/>
          <w:sz w:val="22"/>
          <w:szCs w:val="22"/>
        </w:rPr>
        <w:t xml:space="preserve">  </w:t>
      </w:r>
      <w:r>
        <w:rPr>
          <w:rFonts w:ascii="Times New Roman" w:hAnsi="Times New Roman"/>
          <w:i w:val="0"/>
          <w:sz w:val="22"/>
          <w:szCs w:val="22"/>
        </w:rPr>
        <w:t xml:space="preserve">с другой стороны, в целях обеспечения муниципальных нужд, на </w:t>
      </w:r>
      <w:r>
        <w:rPr>
          <w:rFonts w:ascii="Times New Roman" w:hAnsi="Times New Roman"/>
          <w:i w:val="0"/>
          <w:sz w:val="22"/>
          <w:szCs w:val="22"/>
        </w:rPr>
        <w:t xml:space="preserve">основании п. </w:t>
      </w:r>
      <w:r>
        <w:rPr>
          <w:rFonts w:ascii="Times New Roman" w:hAnsi="Times New Roman"/>
          <w:i w:val="0"/>
          <w:sz w:val="22"/>
          <w:szCs w:val="22"/>
          <w:highlight w:val="none"/>
        </w:rPr>
        <w:t xml:space="preserve">5</w:t>
      </w:r>
      <w:r>
        <w:rPr>
          <w:rFonts w:ascii="Times New Roman" w:hAnsi="Times New Roman"/>
          <w:i w:val="0"/>
          <w:sz w:val="22"/>
          <w:szCs w:val="22"/>
          <w:highlight w:val="white"/>
        </w:rPr>
        <w:t xml:space="preserve">,</w:t>
      </w:r>
      <w:r>
        <w:rPr>
          <w:rFonts w:ascii="Times New Roman" w:hAnsi="Times New Roman"/>
          <w:i w:val="0"/>
          <w:sz w:val="22"/>
          <w:szCs w:val="22"/>
          <w:highlight w:val="white"/>
        </w:rPr>
        <w:t xml:space="preserve"> </w:t>
      </w:r>
      <w:r>
        <w:rPr>
          <w:rFonts w:ascii="Times New Roman" w:hAnsi="Times New Roman"/>
          <w:i w:val="0"/>
          <w:sz w:val="22"/>
          <w:szCs w:val="22"/>
        </w:rPr>
        <w:t xml:space="preserve">ч. 1 ст. 93 ФЗ-44 </w:t>
      </w:r>
      <w:r>
        <w:rPr>
          <w:rFonts w:ascii="Times New Roman" w:hAnsi="Times New Roman"/>
          <w:i w:val="0"/>
          <w:sz w:val="22"/>
          <w:szCs w:val="22"/>
        </w:rPr>
        <w:t xml:space="preserve">«О </w:t>
      </w:r>
      <w:r>
        <w:rPr>
          <w:rFonts w:ascii="Times New Roman" w:hAnsi="Times New Roman"/>
          <w:i w:val="0"/>
          <w:sz w:val="22"/>
          <w:szCs w:val="22"/>
        </w:rPr>
        <w:t xml:space="preserve">контракт</w:t>
      </w:r>
      <w:r>
        <w:rPr>
          <w:rFonts w:ascii="Times New Roman" w:hAnsi="Times New Roman"/>
          <w:i w:val="0"/>
          <w:sz w:val="22"/>
          <w:szCs w:val="22"/>
        </w:rPr>
        <w:t xml:space="preserve">ной</w:t>
      </w:r>
      <w:r>
        <w:rPr>
          <w:rFonts w:ascii="Times New Roman" w:hAnsi="Times New Roman"/>
          <w:i w:val="0"/>
          <w:sz w:val="22"/>
          <w:szCs w:val="22"/>
        </w:rPr>
        <w:t xml:space="preserve"> системе в сфере закупок товаров, работ, услуг для</w:t>
      </w:r>
      <w:r>
        <w:rPr>
          <w:rFonts w:ascii="Times New Roman" w:hAnsi="Times New Roman"/>
          <w:i w:val="0"/>
          <w:sz w:val="22"/>
          <w:szCs w:val="22"/>
        </w:rPr>
        <w:t xml:space="preserve"> обеспечения государственных и муниципальных нужд»,  заключили </w:t>
      </w:r>
      <w:r>
        <w:rPr>
          <w:rFonts w:ascii="Times New Roman" w:hAnsi="Times New Roman"/>
          <w:i w:val="0"/>
          <w:sz w:val="22"/>
          <w:szCs w:val="22"/>
        </w:rPr>
        <w:t xml:space="preserve">настоящий </w:t>
      </w:r>
      <w:r>
        <w:rPr>
          <w:rFonts w:ascii="Times New Roman" w:hAnsi="Times New Roman"/>
          <w:i w:val="0"/>
          <w:sz w:val="22"/>
          <w:szCs w:val="22"/>
        </w:rPr>
        <w:t xml:space="preserve">контракт</w:t>
      </w:r>
      <w:r>
        <w:rPr>
          <w:rFonts w:ascii="Times New Roman" w:hAnsi="Times New Roman"/>
          <w:i w:val="0"/>
          <w:sz w:val="22"/>
          <w:szCs w:val="22"/>
        </w:rPr>
        <w:t xml:space="preserve"> </w:t>
      </w:r>
      <w:r>
        <w:rPr>
          <w:rFonts w:ascii="Times New Roman" w:hAnsi="Times New Roman"/>
          <w:i w:val="0"/>
          <w:sz w:val="22"/>
          <w:szCs w:val="22"/>
        </w:rPr>
        <w:t xml:space="preserve">о нижеследующем:</w:t>
      </w:r>
      <w:r>
        <w:rPr>
          <w:rFonts w:ascii="Times New Roman" w:hAnsi="Times New Roman"/>
          <w:i w:val="0"/>
          <w:sz w:val="22"/>
          <w:szCs w:val="22"/>
        </w:rPr>
      </w:r>
      <w:r>
        <w:rPr>
          <w:rFonts w:ascii="Times New Roman" w:hAnsi="Times New Roman"/>
          <w:i w:val="0"/>
          <w:sz w:val="22"/>
          <w:szCs w:val="22"/>
        </w:rPr>
      </w:r>
    </w:p>
    <w:p>
      <w:pPr>
        <w:pStyle w:val="840"/>
        <w:ind w:left="-567" w:right="-284"/>
        <w:jc w:val="both"/>
        <w:rPr>
          <w:rFonts w:ascii="Times New Roman" w:hAnsi="Times New Roman"/>
          <w:i w:val="0"/>
          <w:sz w:val="22"/>
          <w:szCs w:val="22"/>
        </w:rPr>
      </w:pPr>
      <w:r>
        <w:rPr>
          <w:rFonts w:ascii="Times New Roman" w:hAnsi="Times New Roman"/>
          <w:i w:val="0"/>
          <w:sz w:val="22"/>
          <w:szCs w:val="22"/>
        </w:rPr>
      </w:r>
      <w:r>
        <w:rPr>
          <w:rFonts w:ascii="Times New Roman" w:hAnsi="Times New Roman"/>
          <w:i w:val="0"/>
          <w:sz w:val="22"/>
          <w:szCs w:val="22"/>
        </w:rPr>
      </w:r>
      <w:r>
        <w:rPr>
          <w:rFonts w:ascii="Times New Roman" w:hAnsi="Times New Roman"/>
          <w:i w:val="0"/>
          <w:sz w:val="22"/>
          <w:szCs w:val="22"/>
        </w:rPr>
      </w:r>
    </w:p>
    <w:p>
      <w:pPr>
        <w:pStyle w:val="840"/>
        <w:ind w:left="-567" w:right="-284"/>
        <w:jc w:val="both"/>
        <w:rPr>
          <w:rFonts w:ascii="Times New Roman" w:hAnsi="Times New Roman"/>
          <w:bCs w:val="0"/>
          <w:i w:val="0"/>
          <w:sz w:val="22"/>
          <w:szCs w:val="22"/>
        </w:rPr>
      </w:pPr>
      <w:r>
        <w:rPr>
          <w:rFonts w:ascii="Times New Roman" w:hAnsi="Times New Roman"/>
          <w:b/>
          <w:bCs/>
          <w:i w:val="0"/>
          <w:iCs w:val="0"/>
          <w:sz w:val="22"/>
          <w:szCs w:val="22"/>
        </w:rPr>
      </w:r>
      <w:r>
        <w:rPr>
          <w:rFonts w:ascii="Times New Roman" w:hAnsi="Times New Roman"/>
          <w:bCs w:val="0"/>
          <w:i w:val="0"/>
          <w:sz w:val="22"/>
          <w:szCs w:val="22"/>
        </w:rPr>
      </w:r>
      <w:r>
        <w:rPr>
          <w:rFonts w:ascii="Times New Roman" w:hAnsi="Times New Roman"/>
          <w:bCs w:val="0"/>
          <w:i w:val="0"/>
          <w:sz w:val="22"/>
          <w:szCs w:val="22"/>
        </w:rPr>
      </w:r>
    </w:p>
    <w:p>
      <w:pPr>
        <w:pStyle w:val="840"/>
        <w:ind w:left="-567" w:right="-284"/>
        <w:jc w:val="both"/>
        <w:rPr>
          <w:rFonts w:ascii="Times New Roman" w:hAnsi="Times New Roman"/>
          <w:i w:val="0"/>
          <w:sz w:val="22"/>
          <w:szCs w:val="22"/>
        </w:rPr>
      </w:pPr>
      <w:r>
        <w:rPr>
          <w:rFonts w:ascii="Times New Roman" w:hAnsi="Times New Roman"/>
          <w:i w:val="0"/>
          <w:sz w:val="22"/>
          <w:szCs w:val="22"/>
        </w:rPr>
      </w:r>
      <w:r>
        <w:rPr>
          <w:rFonts w:ascii="Times New Roman" w:hAnsi="Times New Roman"/>
          <w:i w:val="0"/>
          <w:sz w:val="22"/>
          <w:szCs w:val="22"/>
        </w:rPr>
      </w:r>
      <w:r>
        <w:rPr>
          <w:rFonts w:ascii="Times New Roman" w:hAnsi="Times New Roman"/>
          <w:i w:val="0"/>
          <w:sz w:val="22"/>
          <w:szCs w:val="22"/>
        </w:rPr>
      </w:r>
    </w:p>
    <w:p>
      <w:pPr>
        <w:pStyle w:val="838"/>
        <w:numPr>
          <w:ilvl w:val="0"/>
          <w:numId w:val="1"/>
        </w:numPr>
        <w:ind w:left="-567" w:right="-284"/>
        <w:jc w:val="center"/>
        <w:spacing w:after="0" w:line="240" w:lineRule="auto"/>
        <w:rPr>
          <w:rFonts w:ascii="Times New Roman" w:hAnsi="Times New Roman" w:cs="Times New Roman"/>
          <w:b/>
        </w:rPr>
        <w:outlineLvl w:val="0"/>
      </w:pPr>
      <w:r>
        <w:rPr>
          <w:rFonts w:ascii="Times New Roman" w:hAnsi="Times New Roman" w:cs="Times New Roman"/>
          <w:b/>
        </w:rPr>
        <w:t xml:space="preserve">ПРЕДМЕТ КОНТРАКТА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left="-567" w:right="-284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 Поставщик обязуется передать Заказчику в обусловленный срок самоспасатели и огнетушители в ассортименте   </w:t>
      </w:r>
      <w:r>
        <w:rPr>
          <w:rFonts w:ascii="Times New Roman" w:hAnsi="Times New Roman" w:cs="Times New Roman"/>
        </w:rPr>
        <w:t xml:space="preserve">(</w:t>
      </w:r>
      <w:r>
        <w:rPr>
          <w:rFonts w:ascii="Times New Roman" w:hAnsi="Times New Roman" w:cs="Times New Roman"/>
        </w:rPr>
        <w:t xml:space="preserve">далее по тексту – Товар), а Заказчик обязуется принять данный товар и оплатить его в порядке и в сроки, установленные настоящим Контрактом.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-567" w:right="-284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1.2. Поставляемый товар должен быть новым товаром (товаром, который не был в употреблении, не прошел ремонт, в том числе восстановление, замену составных частей, восстановление потребительских свойств).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-567" w:right="-284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1.3. Ассортимент и стоимость товара определяется на основании Спецификации (Приложение №1), являющейся неотъемлемой частью настоящего Контракта.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-567" w:right="-284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1.4. Поставщик обязуется передать товар в соответствии с условиями наст</w:t>
      </w:r>
      <w:r>
        <w:rPr>
          <w:rFonts w:ascii="Times New Roman" w:hAnsi="Times New Roman" w:cs="Times New Roman"/>
        </w:rPr>
        <w:t xml:space="preserve">оящего Контракта, обеспечив самостоятельно и за свой счет страхование товара, погрузку на выбранный им транспорт, оформление документов по количеству и качеству товара, погруженных на транспорт, а также хранение товара до надлежащей передачи его Заказчику.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-567" w:right="-284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8"/>
        <w:numPr>
          <w:ilvl w:val="0"/>
          <w:numId w:val="1"/>
        </w:numPr>
        <w:ind w:left="-567" w:right="-284"/>
        <w:jc w:val="center"/>
        <w:spacing w:after="0" w:line="240" w:lineRule="auto"/>
        <w:rPr>
          <w:rFonts w:ascii="Times New Roman" w:hAnsi="Times New Roman" w:cs="Times New Roman"/>
          <w:b/>
        </w:rPr>
        <w:outlineLvl w:val="0"/>
      </w:pPr>
      <w:r>
        <w:rPr>
          <w:rFonts w:ascii="Times New Roman" w:hAnsi="Times New Roman" w:cs="Times New Roman"/>
          <w:b/>
        </w:rPr>
        <w:t xml:space="preserve">ЦЕНА КОНТРАКТА. УСЛОВИЯ И ПОРЯДОК РАСЧЕТОВ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838"/>
        <w:ind w:left="-567" w:right="-284"/>
        <w:spacing w:after="0" w:line="240" w:lineRule="auto"/>
        <w:rPr>
          <w:rFonts w:ascii="Times New Roman" w:hAnsi="Times New Roman" w:cs="Times New Roman"/>
          <w:b/>
        </w:rPr>
        <w:outlineLvl w:val="0"/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left="-567" w:right="-284"/>
        <w:jc w:val="both"/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2.1. Цена товара по настоящему Контракту </w:t>
      </w:r>
      <w:r>
        <w:rPr>
          <w:rFonts w:ascii="Times New Roman" w:hAnsi="Times New Roman" w:cs="Times New Roman"/>
        </w:rPr>
        <w:t xml:space="preserve">составляет_______ (________) рублей 00 копеек  , </w:t>
      </w:r>
      <w:r>
        <w:rPr>
          <w:rFonts w:ascii="Times New Roman" w:hAnsi="Times New Roman" w:cs="Times New Roman"/>
          <w:b/>
        </w:rPr>
        <w:t xml:space="preserve">в том числе  НДС (НДС не облагается)</w:t>
      </w:r>
      <w:r>
        <w:rPr>
          <w:rFonts w:ascii="Times New Roman" w:hAnsi="Times New Roman" w:cs="Times New Roman"/>
          <w:b/>
        </w:rPr>
        <w:t xml:space="preserve">.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left="-567" w:right="-284"/>
        <w:jc w:val="both"/>
        <w:spacing w:after="0" w:line="240" w:lineRule="auto"/>
        <w:shd w:val="clear" w:color="auto" w:fill="ffffff" w:themeFill="background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 Цена на товар включает в себя стоимость товара, транспортные, страховые и другие расходы, связанные с поставкой товара, а также налоги и сборы, установленные действующим законодательством Российской Федерации.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-567" w:right="-284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 Цена Контракта является твердой и не может изменяться в ходе его исполнения.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-567" w:right="-284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 Заказчик производит оплату стоимости поставляемого товара на основании платежных документов, путем перечисления денежных средств в рублях РФ на расчетный счет Поставщика в течение 1</w:t>
      </w:r>
      <w:r>
        <w:rPr>
          <w:rFonts w:ascii="Times New Roman" w:hAnsi="Times New Roman" w:cs="Times New Roman"/>
        </w:rPr>
        <w:t xml:space="preserve">0 </w:t>
      </w:r>
      <w:r>
        <w:rPr>
          <w:rFonts w:ascii="Times New Roman" w:hAnsi="Times New Roman" w:cs="Times New Roman"/>
        </w:rPr>
        <w:t xml:space="preserve">рабочих </w:t>
      </w:r>
      <w:r>
        <w:rPr>
          <w:rFonts w:ascii="Times New Roman" w:hAnsi="Times New Roman" w:cs="Times New Roman"/>
        </w:rPr>
        <w:t xml:space="preserve">дней</w:t>
      </w:r>
      <w:r>
        <w:rPr>
          <w:rFonts w:ascii="Times New Roman" w:hAnsi="Times New Roman" w:cs="Times New Roman"/>
        </w:rPr>
        <w:t xml:space="preserve"> по факту поставки товара и подписания приемосдаточных документов.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-567" w:right="-284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 Датой оплаты товара в рамках настоящего Контракта считается дата перечисления денежных средств на расчетный счет Поставщика.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-567" w:right="-284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2.6. В случае поставки товара с просрочкой, окончательный расчет за товар осуществляется заказчиком в течении </w:t>
      </w:r>
      <w:r>
        <w:rPr>
          <w:rFonts w:ascii="Times New Roman" w:hAnsi="Times New Roman" w:cs="Times New Roman"/>
        </w:rPr>
        <w:t xml:space="preserve">10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календарных дней</w:t>
      </w:r>
      <w:r>
        <w:rPr>
          <w:rFonts w:ascii="Times New Roman" w:hAnsi="Times New Roman" w:cs="Times New Roman"/>
        </w:rPr>
        <w:t xml:space="preserve"> со дня подписания приемо-сдаточных документов.  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-567" w:right="-284"/>
        <w:jc w:val="both"/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2.7. Источником финансирования по настоящему Контракту является: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Liberation Serif" w:hAnsi="Liberation Serif" w:eastAsia="Liberation Serif" w:cs="Liberation Serif"/>
          <w:sz w:val="22"/>
          <w:szCs w:val="22"/>
        </w:rPr>
        <w:t xml:space="preserve">С</w:t>
      </w:r>
      <w:r>
        <w:rPr>
          <w:rFonts w:ascii="Liberation Serif" w:hAnsi="Liberation Serif" w:eastAsia="Liberation Serif" w:cs="Liberation Serif"/>
          <w:sz w:val="22"/>
          <w:szCs w:val="22"/>
        </w:rPr>
        <w:t xml:space="preserve">убсидия на иные цели </w:t>
      </w:r>
      <w:r>
        <w:rPr>
          <w:rFonts w:ascii="Liberation Serif" w:hAnsi="Liberation Serif" w:eastAsia="Liberation Serif" w:cs="Liberation Serif"/>
          <w:b/>
          <w:bCs/>
          <w:sz w:val="22"/>
          <w:szCs w:val="22"/>
        </w:rPr>
        <w:t xml:space="preserve">.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left="-567" w:right="-284"/>
        <w:jc w:val="center"/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3.  ОБЯЗАТЕЛЬСТВА СТОРОН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left="-567" w:right="-284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 Заказчик обязан: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-567" w:right="-284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3.1.1. Совершить все необходимые действия, обеспечивающие принятие товара, поставленного в соответствии с настоящим Контрактом от Представителя Поставщика.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-567" w:right="-284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3.1.2. Принятый  Заказчиком товар должен быть осмотрен в срок, определенный настоящим Контрактом.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-567" w:right="-284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3.1.3. Оплатить товар в срок, установленный настоящим Контрактом.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-567" w:right="-284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3.1.4. Надлежащим образом исполнять условия настоящего Контракта.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-567" w:right="-284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Поставщик обязан: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-567" w:right="-284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3.2.1. Передать Заказчику товар в срок указанный в пункте 4.1. настоящего Контракта в порядке, качестве, количестве, ассортименте и цене в соответствии с условиями настоящего Контракта.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-567" w:right="-284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3.2.2. Надлежащим образом исполнить условия настоящего Контракта.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-567" w:right="-284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3.2.3. </w:t>
      </w:r>
      <w:r>
        <w:rPr>
          <w:rFonts w:ascii="Times New Roman" w:hAnsi="Times New Roman" w:cs="Times New Roman"/>
        </w:rPr>
        <w:t xml:space="preserve">Поставщик гарантирует, что соответствует единым требованиям к участникам закупки, установленным частью 1 статьи 31 ФЗ-44 «О контрактной системе в сфере закупок товаров, работ, услуг для обеспечения государственных и муниципальных нужд».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-567" w:right="-284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8"/>
        <w:ind w:left="-567" w:right="-284"/>
        <w:jc w:val="center"/>
        <w:spacing w:after="0" w:line="240" w:lineRule="auto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  <w:t xml:space="preserve">4.СРОКИ И УСЛОВИЯ ПОСТАВКИ ТОВАРА</w:t>
      </w:r>
      <w:r>
        <w:rPr>
          <w:rFonts w:ascii="Times New Roman" w:hAnsi="Times New Roman" w:eastAsia="Times New Roman" w:cs="Times New Roman"/>
          <w:b/>
          <w:lang w:eastAsia="ru-RU"/>
        </w:rPr>
      </w:r>
      <w:r>
        <w:rPr>
          <w:rFonts w:ascii="Times New Roman" w:hAnsi="Times New Roman" w:eastAsia="Times New Roman" w:cs="Times New Roman"/>
          <w:b/>
          <w:lang w:eastAsia="ru-RU"/>
        </w:rPr>
      </w:r>
    </w:p>
    <w:p>
      <w:pPr>
        <w:pStyle w:val="838"/>
        <w:ind w:left="-567" w:right="-284"/>
        <w:jc w:val="center"/>
        <w:spacing w:after="0" w:line="240" w:lineRule="auto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</w:r>
      <w:r>
        <w:rPr>
          <w:rFonts w:ascii="Times New Roman" w:hAnsi="Times New Roman" w:eastAsia="Times New Roman" w:cs="Times New Roman"/>
          <w:b/>
          <w:lang w:eastAsia="ru-RU"/>
        </w:rPr>
      </w:r>
      <w:r>
        <w:rPr>
          <w:rFonts w:ascii="Times New Roman" w:hAnsi="Times New Roman" w:eastAsia="Times New Roman" w:cs="Times New Roman"/>
          <w:b/>
          <w:lang w:eastAsia="ru-RU"/>
        </w:rPr>
      </w:r>
    </w:p>
    <w:p>
      <w:pPr>
        <w:ind w:left="-567" w:right="-284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 Поставщик осуществляет поставку товара с момента подписания Контракта в течение 15 календарных дней </w:t>
      </w:r>
      <w:r>
        <w:rPr>
          <w:rFonts w:ascii="Times New Roman" w:hAnsi="Times New Roman" w:cs="Times New Roman"/>
        </w:rPr>
        <w:t xml:space="preserve">в сопровождении своего представителя. Полномочия представителя Поставщика должны быть подтверждены Доверенностью на передачу товара Заказчику, подписанной руководителем или уполномоченным на то лицом от Поставщика.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-567" w:right="-284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4.2. Поставщик имеет право осуществить досрочную поставку товара. Уведомление </w:t>
      </w:r>
      <w:r>
        <w:rPr>
          <w:rFonts w:ascii="Times New Roman" w:hAnsi="Times New Roman" w:cs="Times New Roman"/>
        </w:rPr>
        <w:t xml:space="preserve">Заказчика  о</w:t>
      </w:r>
      <w:r>
        <w:rPr>
          <w:rFonts w:ascii="Times New Roman" w:hAnsi="Times New Roman" w:cs="Times New Roman"/>
        </w:rPr>
        <w:t xml:space="preserve"> поставке товара осуществляется Поставщиком  посредством телефонной связи и/или электронной почты.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-567" w:right="-284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4.3. Пунктом поставки товара по настоящему Контракту является: 629850 ЯНАО, Пуровский </w:t>
      </w:r>
      <w:r>
        <w:rPr>
          <w:rFonts w:ascii="Times New Roman" w:hAnsi="Times New Roman" w:cs="Times New Roman"/>
        </w:rPr>
        <w:t xml:space="preserve">район,  г.</w:t>
      </w:r>
      <w:r>
        <w:rPr>
          <w:rFonts w:ascii="Times New Roman" w:hAnsi="Times New Roman" w:cs="Times New Roman"/>
        </w:rPr>
        <w:t xml:space="preserve"> Тарко-Сале, ул. Тарасова д.27.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-567" w:right="-284"/>
        <w:jc w:val="both"/>
        <w:spacing w:after="0" w:line="240" w:lineRule="auto"/>
        <w:widowControl w:val="o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4.4. Получение товара по настоящему Контракту осуществляется Заказчиком в пункте поставки.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-567" w:right="-284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4.5. Заказчик обязан в присутствии представителя Поставщика проверить количество и комплектность товара в момент его получения, качество </w:t>
      </w:r>
      <w:r>
        <w:rPr>
          <w:rFonts w:ascii="Times New Roman" w:hAnsi="Times New Roman" w:cs="Times New Roman"/>
        </w:rPr>
        <w:t xml:space="preserve">товара  в</w:t>
      </w:r>
      <w:r>
        <w:rPr>
          <w:rFonts w:ascii="Times New Roman" w:hAnsi="Times New Roman" w:cs="Times New Roman"/>
        </w:rPr>
        <w:t xml:space="preserve"> течение 3 </w:t>
      </w:r>
      <w:r>
        <w:rPr>
          <w:rFonts w:ascii="Times New Roman" w:hAnsi="Times New Roman" w:cs="Times New Roman"/>
        </w:rPr>
        <w:t xml:space="preserve">календарных </w:t>
      </w:r>
      <w:r>
        <w:rPr>
          <w:rFonts w:ascii="Times New Roman" w:hAnsi="Times New Roman" w:cs="Times New Roman"/>
        </w:rPr>
        <w:t xml:space="preserve"> дней со дня получения. Для проверки соответствия качества поставляемых товаров требованиям, установленным настоящим Контрактом, Заказчик вправе привлекать независимых экспертов, выбор которых осуществляется в соответствии с законодательством.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-567" w:right="-284"/>
        <w:jc w:val="both"/>
        <w:spacing w:after="0" w:line="240" w:lineRule="auto"/>
        <w:tabs>
          <w:tab w:val="left" w:pos="9632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Если Заказчик не предъявил в течение указанных сроков претензий, то товар считается принятым Заказчиком. Если в</w:t>
      </w:r>
      <w:r>
        <w:rPr>
          <w:rFonts w:ascii="Times New Roman" w:hAnsi="Times New Roman" w:cs="Times New Roman"/>
        </w:rPr>
        <w:t xml:space="preserve"> течение 3 рабочих дней, Заказчик обратился с претензией на качество товара, то Поставщик в течение 3 рабочих дней (со дня следующего за днем обращения) должен осуществить обмен на аналогичный товар надлежащего качества. При этом обмен товара осуществляетс</w:t>
      </w:r>
      <w:r>
        <w:rPr>
          <w:rFonts w:ascii="Times New Roman" w:hAnsi="Times New Roman" w:cs="Times New Roman"/>
        </w:rPr>
        <w:t xml:space="preserve">я только при наличии оригинальной заводской упаковки и полной комплектности товара. При невозможности обмена Поставщик обязан возвратить уплаченные за товар деньги, не позднее 7 (семи) календарных дней, с даты обращения Заказчика с претензией к Поставщику.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-567" w:right="-284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4.6. В случае если Поставщик не передал товар Заказчику, в срок, указанный в Контракте, он обязан осуществить допоставку товара за свой счет в пределах срока действия Контракта, при этом оплата производится Заказчиком за фактически поставленный товар.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-567" w:right="-284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4.7. В случае поставки товара ненадлежащего качества, некомплектного товара Заказчик вправе в присутствии представителя Поставщика отказать в приемке данного товара, а также предъявить Поставщику требования, предусмотренные статьями 475, 519 Гражданского </w:t>
      </w:r>
      <w:r>
        <w:rPr>
          <w:rFonts w:ascii="Times New Roman" w:hAnsi="Times New Roman" w:cs="Times New Roman"/>
        </w:rPr>
        <w:t xml:space="preserve">Кодекса Российской Федерации, за исключением случая, когда Поставщик, получивший претензию Заказчика о недостатках поставленных товаров, некомплектных товаров без промедления заменит поставленные товары товарами надлежащего качества, комплектными товарами.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-567" w:right="-284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4.8. Представитель Поставщика при пе</w:t>
      </w:r>
      <w:r>
        <w:rPr>
          <w:rFonts w:ascii="Times New Roman" w:hAnsi="Times New Roman" w:cs="Times New Roman"/>
        </w:rPr>
        <w:t xml:space="preserve">редаче товара предоставляет Заказчику платежные документы, все необходимые документы, подтверждающие качество, безопасность и соответствие товара действующим нормам и стандартам: гарантийные документы, сертификаты или декларации соответствия, паспорта, тех</w:t>
      </w:r>
      <w:r>
        <w:rPr>
          <w:rFonts w:ascii="Times New Roman" w:hAnsi="Times New Roman" w:cs="Times New Roman"/>
        </w:rPr>
        <w:t xml:space="preserve">ническую документацию, удостоверения качества на всю номенклатуру получаемого товара. Заказчик вправе потребовать немедленного предоставления указанных документов или отказаться принять товар при невозможности их предоставить в течение одного рабочего дня.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-567" w:right="-284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4.9. Датой поставки товара считается день передачи товара со всеми необходимыми документами Поставщиком Заказчику.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-567" w:right="-284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4.10. Обязательство Поставщика по поставке товара считается исполненным с момента надлежащей передачи товара и подтверждается подписанием представителем Заказчика и представителем Поставщика товарной накладной.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-567" w:right="-284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4.11. Риски утраты или повреждения товара до даты подписания товарной накладной Заказчиком несет Поставщик.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-567" w:right="-284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-567" w:right="-284"/>
        <w:jc w:val="center"/>
        <w:spacing w:after="0" w:line="240" w:lineRule="auto"/>
        <w:tabs>
          <w:tab w:val="left" w:pos="450" w:leader="none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5. КАЧЕСТВО, ГАРАНТИЙНЫЙ СРОК ТОВАРА, СРОК ГОДНОСТИ ТОВАРА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left="-567" w:right="-284"/>
        <w:jc w:val="both"/>
        <w:spacing w:after="0" w:line="240" w:lineRule="auto"/>
        <w:widowControl w:val="o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5.1. Качество товара должно соответствовать установленным для данных видов товара нормам и требованиям Государственных стандартов (ГОСТ), Техническим условиям (ТУ) и иной нормативно-технической документации.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-567" w:right="-284"/>
        <w:jc w:val="both"/>
        <w:spacing w:after="0" w:line="240" w:lineRule="auto"/>
        <w:tabs>
          <w:tab w:val="num" w:pos="-709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5.2. Если недостатки товара возникли после передачи товара Заказчику вследствие нарушения им установленных правил использования, действий третьих лиц или непреодолимой силы, то Поставщик не отвечает за такие недостатки товара.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-567" w:right="-284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5.3. Товар, на который установлен срок годности, Поставщик обязан передать Заказчику с таким расчетом, чтобы он мог быть использован по назначению до истечения срока годности.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-567" w:right="-284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5.4. Вся продукция должна сопровождаться удостоверением качества, в котором должны быть отражены номер и дата выдачи удостоверения, наименова</w:t>
      </w:r>
      <w:r>
        <w:rPr>
          <w:rFonts w:ascii="Times New Roman" w:hAnsi="Times New Roman" w:cs="Times New Roman"/>
        </w:rPr>
        <w:t xml:space="preserve">ние и адрес изготовителя продукции, наименование продукции, показатели качества, дата изготовления, температурные условия хранения, срок годности товара, наименование нормативно-технической документации, по которой выпускается продукция (ГОСТ, ТУ, СанПиН).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-567" w:right="-284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5.5. Гарантийный срок на товар указывается производителем в технической документации, а Поставщиком в выдаваемых гарантийных документах, и начинает течь с момента передачи товара Заказчику.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-567" w:right="-284"/>
        <w:jc w:val="both"/>
        <w:spacing w:after="0" w:line="240" w:lineRule="auto"/>
        <w:shd w:val="clear" w:color="auto" w:fill="ffffff"/>
        <w:widowControl w:val="off"/>
        <w:tabs>
          <w:tab w:val="left" w:pos="1162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5.6. Гарантийное обслуживание товара производится в течение 3 месяцев с момента передачи товара Заказчику и подписания товарной накладной.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-567" w:right="-284"/>
        <w:jc w:val="both"/>
        <w:spacing w:after="0" w:line="240" w:lineRule="auto"/>
        <w:shd w:val="clear" w:color="auto" w:fill="ffffff"/>
        <w:widowControl w:val="off"/>
        <w:tabs>
          <w:tab w:val="left" w:pos="1162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-567" w:right="-284"/>
        <w:jc w:val="center"/>
        <w:spacing w:after="0" w:line="240" w:lineRule="auto"/>
        <w:rPr>
          <w:rFonts w:ascii="Times New Roman" w:hAnsi="Times New Roman" w:cs="Times New Roman"/>
          <w:b/>
        </w:rPr>
        <w:outlineLvl w:val="0"/>
      </w:pPr>
      <w:r>
        <w:rPr>
          <w:rFonts w:ascii="Times New Roman" w:hAnsi="Times New Roman" w:cs="Times New Roman"/>
          <w:b/>
        </w:rPr>
        <w:t xml:space="preserve">6. ПЕРЕХОД ПРАВА СОБСТВЕННОСТИ НА ТОВАР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left="-567" w:right="-284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6.1. Поставщик гарантирует, что товар, поставляемый по настоящему Контракту, не находится под арестом, не является предметом залога, не обременен требованиями третьих лиц.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-567" w:right="-284"/>
        <w:jc w:val="both"/>
        <w:spacing w:after="0" w:line="240" w:lineRule="auto"/>
        <w:shd w:val="clear" w:color="auto" w:fill="ffffff"/>
        <w:tabs>
          <w:tab w:val="left" w:pos="1162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6.2. Право собственности на Товар перехо</w:t>
      </w:r>
      <w:r>
        <w:rPr>
          <w:rFonts w:ascii="Times New Roman" w:hAnsi="Times New Roman" w:cs="Times New Roman"/>
        </w:rPr>
        <w:t xml:space="preserve">дит к Заказчику и прекращается у Поставщика с момента передачи Товара Поставщиком представителю Заказчика, подписания ими приемо-сдаточных документов и передачей Заказчику всей необходимой документации, подписания товарной накладной и полной оплаты Товара.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-567" w:right="-284"/>
        <w:jc w:val="both"/>
        <w:spacing w:after="0" w:line="240" w:lineRule="auto"/>
        <w:shd w:val="clear" w:color="auto" w:fill="ffffff"/>
        <w:tabs>
          <w:tab w:val="left" w:pos="117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6.3. До момента передачи Товара уполномоченному представителю Заказчика и подписания приемо-сдаточных документов риск случайной гибели Товара несет Поставщик.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-567" w:right="-284"/>
        <w:jc w:val="both"/>
        <w:spacing w:after="0" w:line="240" w:lineRule="auto"/>
        <w:shd w:val="clear" w:color="auto" w:fill="ffffff"/>
        <w:tabs>
          <w:tab w:val="left" w:pos="117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-567" w:right="-284"/>
        <w:jc w:val="both"/>
        <w:spacing w:after="0" w:line="240" w:lineRule="auto"/>
        <w:shd w:val="clear" w:color="auto" w:fill="ffffff"/>
        <w:tabs>
          <w:tab w:val="left" w:pos="117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8"/>
        <w:numPr>
          <w:ilvl w:val="0"/>
          <w:numId w:val="2"/>
        </w:numPr>
        <w:ind w:left="-567" w:right="-284"/>
        <w:jc w:val="center"/>
        <w:spacing w:after="0" w:line="240" w:lineRule="auto"/>
        <w:rPr>
          <w:rFonts w:ascii="Times New Roman" w:hAnsi="Times New Roman" w:cs="Times New Roman"/>
          <w:b/>
        </w:rPr>
        <w:outlineLvl w:val="0"/>
      </w:pPr>
      <w:r>
        <w:rPr>
          <w:rFonts w:ascii="Times New Roman" w:hAnsi="Times New Roman" w:cs="Times New Roman"/>
          <w:b/>
        </w:rPr>
        <w:t xml:space="preserve">ТАРА И УПАКОВКА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left="-567" w:right="-284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7.1. Тара и упаковка товара должны соответствовать требованиям соответствующих ГОСТов, стандартов, технических условий и входит в цену товара.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-567" w:right="-284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7.2. Товар должен быть упакован в соответствии с нормами и правилами, действующими на предприятии-изготовителе. Упаковка должна обеспечивать полную сохранность товара при транспортировке любыми видами транспорта.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-567" w:right="-284"/>
        <w:jc w:val="both"/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left="-567" w:right="-284"/>
        <w:jc w:val="center"/>
        <w:spacing w:after="0" w:line="240" w:lineRule="auto"/>
        <w:rPr>
          <w:rFonts w:ascii="Times New Roman" w:hAnsi="Times New Roman" w:cs="Times New Roman"/>
          <w:b/>
        </w:rPr>
        <w:outlineLvl w:val="0"/>
      </w:pPr>
      <w:r>
        <w:rPr>
          <w:rFonts w:ascii="Times New Roman" w:hAnsi="Times New Roman" w:cs="Times New Roman"/>
          <w:b/>
        </w:rPr>
        <w:t xml:space="preserve">8. ОТВЕТСТВЕННОСТЬ СТОРОН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left="-567" w:right="-284" w:firstLine="567"/>
        <w:jc w:val="both"/>
        <w:spacing w:after="0" w:line="240" w:lineRule="auto"/>
        <w:tabs>
          <w:tab w:val="left" w:pos="828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8.1. За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-567" w:right="-284" w:firstLine="567"/>
        <w:jc w:val="both"/>
        <w:spacing w:after="0" w:line="240" w:lineRule="auto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 xml:space="preserve">8.2. За каждый факт неисполнения или ненадлежащего ис</w:t>
      </w:r>
      <w:r>
        <w:rPr>
          <w:rFonts w:ascii="Times New Roman" w:hAnsi="Times New Roman" w:cs="Times New Roman"/>
        </w:rPr>
        <w:t xml:space="preserve">полнения поставщиком (подрядчиком, исполнителем)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Поставщик уплачивает Заказчику штраф в размере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10 % от цены контракта.</w:t>
      </w: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</w:p>
    <w:p>
      <w:pPr>
        <w:ind w:left="-567" w:right="-284" w:firstLine="567"/>
        <w:jc w:val="both"/>
        <w:spacing w:after="0" w:line="240" w:lineRule="auto"/>
        <w:tabs>
          <w:tab w:val="left" w:pos="828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8.3. В случае просрочки исполнения Поставщиком обязательств (в том числе гарантийного обязательства), предусмотренных контрактом, а </w:t>
      </w:r>
      <w:r>
        <w:rPr>
          <w:rFonts w:ascii="Times New Roman" w:hAnsi="Times New Roman" w:cs="Times New Roman"/>
        </w:rPr>
        <w:t xml:space="preserve">также в иных случаях неисполнения или ненадлежащего исполнения Поставщиком обязательств, предусмотренных контрактом, Поставщик  уплачивает  пеню. Пеня начисляется за каждый день просрочки исполнения Поставщиком обязательства, предусмотренного контрактом, в</w:t>
      </w:r>
      <w:r>
        <w:rPr>
          <w:rFonts w:ascii="Times New Roman" w:hAnsi="Times New Roman" w:cs="Times New Roman"/>
        </w:rPr>
        <w:t xml:space="preserve">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-567" w:right="-284" w:firstLine="567"/>
        <w:jc w:val="both"/>
        <w:spacing w:after="0" w:line="240" w:lineRule="auto"/>
        <w:tabs>
          <w:tab w:val="left" w:pos="828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8.4.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-567" w:right="-284" w:firstLine="567"/>
        <w:jc w:val="both"/>
        <w:spacing w:after="0" w:line="240" w:lineRule="auto"/>
        <w:tabs>
          <w:tab w:val="left" w:pos="828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8.5.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Заказчик выплачивает штраф в размере </w:t>
      </w:r>
      <w:r>
        <w:rPr>
          <w:rFonts w:ascii="Times New Roman" w:hAnsi="Times New Roman" w:cs="Times New Roman"/>
          <w:b/>
        </w:rPr>
        <w:t xml:space="preserve">1000 (одна тысяча) рублей 00 копеек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-567" w:right="-284" w:firstLine="567"/>
        <w:jc w:val="both"/>
        <w:spacing w:after="0" w:line="240" w:lineRule="auto"/>
        <w:tabs>
          <w:tab w:val="left" w:pos="828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8.6.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-567" w:right="-284" w:firstLine="567"/>
        <w:jc w:val="both"/>
        <w:spacing w:after="0" w:line="240" w:lineRule="auto"/>
        <w:tabs>
          <w:tab w:val="left" w:pos="828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8.7.  Применение штрафных санкций не освобождает Стороны от исполнения обязательств по настоящему контракту.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-567" w:right="-284"/>
        <w:jc w:val="both"/>
        <w:spacing w:after="0" w:line="240" w:lineRule="auto"/>
        <w:tabs>
          <w:tab w:val="left" w:pos="828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-567" w:right="-284"/>
        <w:jc w:val="center"/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9. АРБИТРАЖ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left="-567" w:right="-284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9.1. Стороны примут все меры к разрешению всех споров и разногласий, возникающих из настоящего Контракта или в связи с ним, путем переговоров уполномоченных представителей сторон.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-567" w:right="-284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9.2. В случае невозможности разрешения споров путем переговоров стороны после реализации предусмотренной законодательством процедуры досудебного урегулирования разногласий передают их на рассмотрение в арбитражный суд ЯНАО.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-567" w:right="-284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Срок рассмотрения претензий сторон друг к другу устанавливается равным десяти дням.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-567" w:right="-284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-567" w:right="-284"/>
        <w:jc w:val="center"/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10. ДЕЙСТВИЯ НЕПРЕОДОЛИМОЙ СИЛЫ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left="-567" w:right="-284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</w:t>
      </w:r>
      <w:r>
        <w:rPr>
          <w:rFonts w:ascii="Times New Roman" w:hAnsi="Times New Roman" w:cs="Times New Roman"/>
        </w:rPr>
        <w:t xml:space="preserve">1.Ни</w:t>
      </w:r>
      <w:r>
        <w:rPr>
          <w:rFonts w:ascii="Times New Roman" w:hAnsi="Times New Roman" w:cs="Times New Roman"/>
        </w:rPr>
        <w:t xml:space="preserve"> одна из Сторон не несет ответственности перед другой Стороной за невыполнение обязательств, обусловленной обстоятельствами, возникшими помимо воли и же</w:t>
      </w:r>
      <w:r>
        <w:rPr>
          <w:rFonts w:ascii="Times New Roman" w:hAnsi="Times New Roman" w:cs="Times New Roman"/>
        </w:rPr>
        <w:t xml:space="preserve">лания сторон и которые нельзя предвидеть или избежать, включая объявленную или фактическую войну, гражданские волнения, эпидемии, землетрясения, наводнения, пожары и другие стихийные бедствия, а также акты государственных органов, запрещающие такие сделки.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-567" w:right="-284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</w:t>
      </w:r>
      <w:r>
        <w:rPr>
          <w:rFonts w:ascii="Times New Roman" w:hAnsi="Times New Roman" w:cs="Times New Roman"/>
        </w:rPr>
        <w:t xml:space="preserve">2.Достаточным</w:t>
      </w:r>
      <w:r>
        <w:rPr>
          <w:rFonts w:ascii="Times New Roman" w:hAnsi="Times New Roman" w:cs="Times New Roman"/>
        </w:rPr>
        <w:t xml:space="preserve"> подтверждением наличия и продолжительности действия обстоятельств непреодолимой силы является свидетельство, выданное компетентным государственным органом.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-567" w:right="-284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10.3. Сторона, которая не исполняет своих обязательств вследствие форс-мажора, должна известить другую Сторону о наступлении указанных обстоятельств и их влиянии на исполнение по Контракту в течение семи дней с даты их наступления.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-567" w:right="-284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10.4. Срок выполнения обязательств по настоящему Контракту отодвигается соразмерно времени, в течение которого действуют данные обстоятельства и их последствия.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-567" w:right="-284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10.5. По прекращен</w:t>
      </w:r>
      <w:r>
        <w:rPr>
          <w:rFonts w:ascii="Times New Roman" w:hAnsi="Times New Roman" w:cs="Times New Roman"/>
        </w:rPr>
        <w:t xml:space="preserve">ию действия форс-мажорных обстоятельств, Сторона, ссылающаяся на них, должна без промедления известить об этом другую Сторону в письменном виде. При этом Сторона должна указать срок, в который предполагается исполнить обязательства по настоящему Контракту.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-567" w:right="-284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Если Сторона не направит или несвоевременно направит необходимое извещение, то она обязана возместить другой Стороне убытки, причиненные не извещением или несвоевременным извещением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-567" w:right="-284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10.6. Если обстоятельства непреодолимой силы действуют на протяжении 3 (трех) последовательных месяцев, и не обнаруживают признаков прекращения, настоящий Контракт может быть расторгнут Поставщиком и Заказчиком путем направления уведомления другой стороне.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right="-284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-567" w:right="-284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-567" w:right="-284"/>
        <w:jc w:val="center"/>
        <w:spacing w:after="0" w:line="240" w:lineRule="auto"/>
        <w:rPr>
          <w:rFonts w:ascii="Times New Roman" w:hAnsi="Times New Roman" w:cs="Times New Roman"/>
          <w:b/>
        </w:rPr>
        <w:outlineLvl w:val="0"/>
      </w:pPr>
      <w:r>
        <w:rPr>
          <w:rFonts w:ascii="Times New Roman" w:hAnsi="Times New Roman" w:cs="Times New Roman"/>
          <w:b/>
        </w:rPr>
        <w:t xml:space="preserve">11.  ИЗМЕНЕНИЕ, РАСТОРЖЕНИЕ КОНТРАКТА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left="-567" w:right="-284"/>
        <w:jc w:val="both"/>
        <w:spacing w:after="0" w:line="240" w:lineRule="auto"/>
        <w:rPr>
          <w:rFonts w:ascii="Times New Roman" w:hAnsi="Times New Roman" w:cs="Times New Roman"/>
        </w:rPr>
        <w:outlineLvl w:val="0"/>
      </w:pPr>
      <w:r>
        <w:rPr>
          <w:rFonts w:ascii="Times New Roman" w:hAnsi="Times New Roman" w:cs="Times New Roman"/>
        </w:rPr>
        <w:t xml:space="preserve">11.1. При исполнении Контракта изменение условий Контракта по соглашению сторон и в одностороннем порядке не допускается, за исключением случаев, предусмотренных пунктами 11.2., 11.3., настоящего Контракта.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-567" w:right="-284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11.2. При исполнении Контракта по согласован</w:t>
      </w:r>
      <w:r>
        <w:rPr>
          <w:rFonts w:ascii="Times New Roman" w:hAnsi="Times New Roman" w:cs="Times New Roman"/>
        </w:rPr>
        <w:t xml:space="preserve">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таким качеством и такими характеристиками товара, указанными в Контракте.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-567" w:right="-284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11.3. При</w:t>
      </w:r>
      <w:r>
        <w:rPr>
          <w:rFonts w:ascii="Times New Roman" w:hAnsi="Times New Roman" w:cs="Times New Roman"/>
        </w:rPr>
        <w:t xml:space="preserve"> исполнении Контракта не допускается перемена Поставщика, за исключением случаев, если новый Поставщик является правопреемником Поставщика по настоящему Контракту вследствие реорганизации юридического лица в форме преобразования, слияния или присоединения.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-567" w:right="-284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11.4. Расторжение Контракта допускается исключительно по соглашению сторон или решению суда по основаниям, предусмотренным действующим законодательством.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-567" w:right="-284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-567" w:right="-284"/>
        <w:jc w:val="center"/>
        <w:spacing w:after="0" w:line="240" w:lineRule="auto"/>
        <w:rPr>
          <w:rFonts w:ascii="Times New Roman" w:hAnsi="Times New Roman" w:cs="Times New Roman"/>
          <w:b/>
        </w:rPr>
        <w:outlineLvl w:val="0"/>
      </w:pPr>
      <w:r>
        <w:rPr>
          <w:rFonts w:ascii="Times New Roman" w:hAnsi="Times New Roman" w:cs="Times New Roman"/>
          <w:b/>
        </w:rPr>
        <w:t xml:space="preserve">12. ЗАКЛЮЧИТЕЛЬНЫЕ ПОЛОЖЕНИЯ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left="-567" w:right="-284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12.1  Настоящий</w:t>
      </w:r>
      <w:r>
        <w:rPr>
          <w:rFonts w:ascii="Times New Roman" w:hAnsi="Times New Roman" w:cs="Times New Roman"/>
        </w:rPr>
        <w:t xml:space="preserve"> Контракт, вступает в силу с момента его подписания Поставщиком и Заказчиком и действует до полного исполнения обязательств, принятых Сторонами на основании настоящего Контракта.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-567" w:right="-284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12.2. Настоящий Контракт составлен в двух экземплярах - по одному экземпляру для Поставщика и Заказчика.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-567" w:right="-284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12.3. Во всех правовых вопросах, не предусмотренных в настоящем Контракте, Поставщик и Заказчик руководствуются действующим на момент заключения Контракта гражданским законодательством Российской Федерации.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-567" w:right="-284"/>
        <w:jc w:val="both"/>
        <w:spacing w:after="0" w:line="240" w:lineRule="auto"/>
        <w:shd w:val="clear" w:color="auto" w:fill="ffffff"/>
        <w:widowControl w:val="off"/>
        <w:tabs>
          <w:tab w:val="left" w:pos="485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12.4. Официальные документы, подлежащие передаче между сторонами в связи с заключением и исполнением настоящего Контракта, должны иметь простую письменную форму, быть  подписаны уполномоченными на </w:t>
      </w:r>
      <w:r>
        <w:rPr>
          <w:rFonts w:ascii="Times New Roman" w:hAnsi="Times New Roman" w:cs="Times New Roman"/>
        </w:rPr>
        <w:t xml:space="preserve">то представителями сторон и направляться по нижеуказанным адресам сторон. Документы должны направляться по почте с уведомлением о вручении адресату или через курьера под расписку в получении стороной-адресатом. Документы, переданные по факсимильной связи, </w:t>
      </w:r>
      <w:r>
        <w:rPr>
          <w:rFonts w:ascii="Times New Roman" w:hAnsi="Times New Roman" w:cs="Times New Roman"/>
        </w:rPr>
        <w:t xml:space="preserve">рассматриваются  сторонами</w:t>
      </w:r>
      <w:r>
        <w:rPr>
          <w:rFonts w:ascii="Times New Roman" w:hAnsi="Times New Roman" w:cs="Times New Roman"/>
        </w:rPr>
        <w:t xml:space="preserve"> как оригинальные при условии, что получившая документ сторона направила передавшей его стороне по факсим</w:t>
      </w:r>
      <w:r>
        <w:rPr>
          <w:rFonts w:ascii="Times New Roman" w:hAnsi="Times New Roman" w:cs="Times New Roman"/>
        </w:rPr>
        <w:t xml:space="preserve">ильной связи официальное подтверждение о получении документа. Передача официального документа по факсимильной связи не освобождает передающую сторону от обязанности передать оригинал документа стороне – адресату в разумные сроки по почте или через курьера.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-567" w:right="-284"/>
        <w:jc w:val="both"/>
        <w:spacing w:after="0" w:line="240" w:lineRule="auto"/>
        <w:shd w:val="clear" w:color="auto" w:fill="ffffff"/>
        <w:widowControl w:val="off"/>
        <w:tabs>
          <w:tab w:val="left" w:pos="485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-567" w:right="-284"/>
        <w:jc w:val="center"/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13. ЮРИДИЧЕСКИЕ АДРЕСА, БАНКОВСКИЕ РЕКВИЗИТЫ И ПОДПИСИ СТОРОН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left="-567" w:right="-284"/>
        <w:jc w:val="center"/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tbl>
      <w:tblPr>
        <w:tblW w:w="10206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5529"/>
        <w:gridCol w:w="4677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textDirection w:val="lrTb"/>
            <w:noWrap w:val="false"/>
          </w:tcPr>
          <w:p>
            <w:pPr>
              <w:ind w:left="33" w:right="-108"/>
              <w:jc w:val="both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«Поставщик»</w: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  <w:p>
            <w:pPr>
              <w:jc w:val="both"/>
              <w:spacing w:after="0" w:line="240" w:lineRule="auto"/>
              <w:widowControl w:val="off"/>
              <w:tabs>
                <w:tab w:val="left" w:pos="3600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spacing w:after="0" w:line="240" w:lineRule="auto"/>
              <w:widowControl w:val="off"/>
              <w:tabs>
                <w:tab w:val="left" w:pos="360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widowControl w:val="off"/>
              <w:tabs>
                <w:tab w:val="left" w:pos="360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widowControl w:val="off"/>
              <w:tabs>
                <w:tab w:val="left" w:pos="360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_______________________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widowControl w:val="off"/>
              <w:tabs>
                <w:tab w:val="left" w:pos="360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widowControl w:val="off"/>
              <w:tabs>
                <w:tab w:val="left" w:pos="360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widowControl w:val="off"/>
              <w:tabs>
                <w:tab w:val="left" w:pos="360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_______________________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widowControl w:val="off"/>
              <w:tabs>
                <w:tab w:val="left" w:pos="360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widowControl w:val="off"/>
              <w:tabs>
                <w:tab w:val="left" w:pos="360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«___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_»  _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______________20___ г.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ind w:left="33" w:right="-108"/>
              <w:jc w:val="both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  М.П.</w: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  <w:p>
            <w:pPr>
              <w:ind w:left="33" w:right="33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7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«Заказчик»</w:t>
            </w:r>
            <w:r>
              <w:rPr>
                <w:rFonts w:ascii="Times New Roman" w:hAnsi="Times New Roman" w:cs="Times New Roman"/>
                <w:bCs/>
                <w:color w:val="000000"/>
              </w:rPr>
            </w:r>
            <w:r>
              <w:rPr>
                <w:rFonts w:ascii="Times New Roman" w:hAnsi="Times New Roman" w:cs="Times New Roman"/>
                <w:bCs/>
                <w:color w:val="00000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</w:r>
            <w:r>
              <w:rPr>
                <w:rFonts w:ascii="Times New Roman" w:hAnsi="Times New Roman" w:cs="Times New Roman"/>
                <w:bCs/>
                <w:color w:val="000000"/>
              </w:rPr>
            </w:r>
            <w:r>
              <w:rPr>
                <w:rFonts w:ascii="Times New Roman" w:hAnsi="Times New Roman" w:cs="Times New Roman"/>
                <w:bCs/>
                <w:color w:val="00000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Муниципальное бюджетное общеобразовательное учреждение «Школа-интернат среднего общего образования» г. Тарко-Сале Пуровского района</w:t>
            </w:r>
            <w:r>
              <w:rPr>
                <w:rFonts w:ascii="Times New Roman" w:hAnsi="Times New Roman" w:cs="Times New Roman"/>
                <w:bCs/>
                <w:color w:val="000000"/>
              </w:rPr>
            </w:r>
            <w:r>
              <w:rPr>
                <w:rFonts w:ascii="Times New Roman" w:hAnsi="Times New Roman" w:cs="Times New Roman"/>
                <w:bCs/>
                <w:color w:val="00000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629850, Россия, ЯНАО, Пуровский район, г. Тарко-Сале, ул. Тарасова, дом 27. </w:t>
            </w:r>
            <w:r>
              <w:rPr>
                <w:rFonts w:ascii="Times New Roman" w:hAnsi="Times New Roman" w:cs="Times New Roman"/>
                <w:bCs/>
                <w:color w:val="000000"/>
              </w:rPr>
            </w:r>
            <w:r>
              <w:rPr>
                <w:rFonts w:ascii="Times New Roman" w:hAnsi="Times New Roman" w:cs="Times New Roman"/>
                <w:bCs/>
                <w:color w:val="00000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тел. (34997) 2-00-49, 2-00-96, 2-01-70</w:t>
            </w:r>
            <w:r>
              <w:rPr>
                <w:rFonts w:ascii="Times New Roman" w:hAnsi="Times New Roman" w:cs="Times New Roman"/>
                <w:bCs/>
                <w:color w:val="000000"/>
              </w:rPr>
            </w:r>
            <w:r>
              <w:rPr>
                <w:rFonts w:ascii="Times New Roman" w:hAnsi="Times New Roman" w:cs="Times New Roman"/>
                <w:bCs/>
                <w:color w:val="00000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</w:r>
            <w:r>
              <w:rPr>
                <w:rFonts w:ascii="Times New Roman" w:hAnsi="Times New Roman" w:cs="Times New Roman"/>
                <w:bCs/>
                <w:spacing w:val="-2"/>
                <w:highlight w:val="white"/>
              </w:rPr>
              <w:t xml:space="preserve">ОКЦ №10 Уральского ГУ Банка России</w:t>
            </w:r>
            <w:r>
              <w:rPr>
                <w:rFonts w:ascii="Times New Roman" w:hAnsi="Times New Roman" w:cs="Times New Roman"/>
                <w:bCs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</w:rPr>
            </w:r>
            <w:r>
              <w:rPr>
                <w:rFonts w:ascii="Times New Roman" w:hAnsi="Times New Roman" w:cs="Times New Roman"/>
                <w:bCs/>
                <w:color w:val="00000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МБОУ «ШИСОО» г. Тарко-Сале, Пуровского района, л/с 974.03.004.8  </w:t>
            </w:r>
            <w:r>
              <w:rPr>
                <w:rFonts w:ascii="Times New Roman" w:hAnsi="Times New Roman" w:cs="Times New Roman"/>
                <w:bCs/>
                <w:color w:val="000000"/>
              </w:rPr>
            </w:r>
            <w:r>
              <w:rPr>
                <w:rFonts w:ascii="Times New Roman" w:hAnsi="Times New Roman" w:cs="Times New Roman"/>
                <w:bCs/>
                <w:color w:val="00000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КПП 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891101001 ИНН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 8911013746 </w:t>
            </w:r>
            <w:r>
              <w:rPr>
                <w:rFonts w:ascii="Times New Roman" w:hAnsi="Times New Roman" w:cs="Times New Roman"/>
                <w:bCs/>
                <w:color w:val="000000"/>
              </w:rPr>
            </w:r>
            <w:r>
              <w:rPr>
                <w:rFonts w:ascii="Times New Roman" w:hAnsi="Times New Roman" w:cs="Times New Roman"/>
                <w:bCs/>
                <w:color w:val="00000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БИК 007182108</w:t>
            </w:r>
            <w:r>
              <w:rPr>
                <w:rFonts w:ascii="Times New Roman" w:hAnsi="Times New Roman" w:cs="Times New Roman"/>
                <w:bCs/>
                <w:color w:val="000000"/>
              </w:rPr>
            </w:r>
            <w:r>
              <w:rPr>
                <w:rFonts w:ascii="Times New Roman" w:hAnsi="Times New Roman" w:cs="Times New Roman"/>
                <w:bCs/>
                <w:color w:val="00000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Р/с </w:t>
            </w:r>
            <w:r>
              <w:rPr>
                <w:rFonts w:ascii="Times New Roman" w:hAnsi="Times New Roman" w:cs="Times New Roman"/>
                <w:bCs/>
              </w:rPr>
              <w:t xml:space="preserve">03234643719400009000 </w:t>
            </w:r>
            <w:r>
              <w:rPr>
                <w:rFonts w:ascii="Times New Roman" w:hAnsi="Times New Roman" w:cs="Times New Roman"/>
                <w:bCs/>
                <w:color w:val="000000"/>
              </w:rPr>
            </w:r>
            <w:r>
              <w:rPr>
                <w:rFonts w:ascii="Times New Roman" w:hAnsi="Times New Roman" w:cs="Times New Roman"/>
                <w:bCs/>
                <w:color w:val="00000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ind w:right="33"/>
              <w:spacing w:after="0" w:line="240" w:lineRule="auto"/>
              <w:tabs>
                <w:tab w:val="left" w:pos="3600" w:leader="none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Директор МБОУ</w:t>
            </w:r>
            <w:r>
              <w:rPr>
                <w:rFonts w:ascii="Times New Roman" w:hAnsi="Times New Roman" w:cs="Times New Roman"/>
                <w:bCs/>
              </w:rPr>
              <w:t xml:space="preserve"> «ШИСОО» г. Тарко-Сале</w: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  <w:p>
            <w:pPr>
              <w:ind w:left="33" w:right="33"/>
              <w:spacing w:after="0" w:line="240" w:lineRule="auto"/>
              <w:tabs>
                <w:tab w:val="left" w:pos="3600" w:leader="none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  <w:p>
            <w:pPr>
              <w:ind w:left="33" w:right="33"/>
              <w:spacing w:after="0" w:line="240" w:lineRule="auto"/>
              <w:tabs>
                <w:tab w:val="left" w:pos="3600" w:leader="none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_________________</w:t>
            </w:r>
            <w:r>
              <w:rPr>
                <w:rFonts w:ascii="Times New Roman" w:hAnsi="Times New Roman" w:cs="Times New Roman"/>
                <w:bCs/>
              </w:rPr>
              <w:t xml:space="preserve">П.Ю.Грабельников   </w: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  <w:p>
            <w:pPr>
              <w:ind w:left="33" w:right="33"/>
              <w:spacing w:after="0" w:line="240" w:lineRule="auto"/>
              <w:tabs>
                <w:tab w:val="left" w:pos="3600" w:leader="none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  <w:p>
            <w:pPr>
              <w:ind w:left="33" w:right="33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«___</w:t>
            </w:r>
            <w:r>
              <w:rPr>
                <w:rFonts w:ascii="Times New Roman" w:hAnsi="Times New Roman" w:cs="Times New Roman"/>
                <w:bCs/>
              </w:rPr>
              <w:t xml:space="preserve">_»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  </w:t>
            </w:r>
            <w:r>
              <w:rPr>
                <w:rFonts w:ascii="Times New Roman" w:hAnsi="Times New Roman" w:cs="Times New Roman"/>
                <w:bCs/>
              </w:rPr>
              <w:t xml:space="preserve">_______________20___ г.</w: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  <w:p>
            <w:pPr>
              <w:ind w:left="33" w:right="33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М.П.</w: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  <w:p>
            <w:pPr>
              <w:ind w:left="33" w:right="33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  <w:p>
            <w:pPr>
              <w:ind w:left="-567" w:right="-284"/>
              <w:jc w:val="both"/>
              <w:spacing w:after="0" w:line="240" w:lineRule="auto"/>
              <w:widowControl w:val="off"/>
              <w:tabs>
                <w:tab w:val="left" w:pos="3600" w:leader="none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</w:tr>
    </w:tbl>
    <w:p>
      <w:pPr>
        <w:ind w:right="-284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right="-284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right="-284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right="-284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right="-284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right="-284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right="-284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right="-284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right="-284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right="-284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right="-284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right="-284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right="-284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right="-284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right="-284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right="-284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right="-284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right="-284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right="-284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right="-284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right="-284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-567" w:right="-284"/>
        <w:jc w:val="right"/>
        <w:spacing w:after="0" w:line="240" w:lineRule="auto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eastAsia="Liberation Serif" w:cs="Liberation Serif"/>
          <w:sz w:val="22"/>
          <w:szCs w:val="22"/>
          <w:highlight w:val="none"/>
        </w:rPr>
      </w:r>
      <w:r>
        <w:rPr>
          <w:rFonts w:ascii="Liberation Serif" w:hAnsi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</w:p>
    <w:p>
      <w:pPr>
        <w:ind w:left="-567" w:right="-284"/>
        <w:jc w:val="right"/>
        <w:spacing w:after="0" w:line="240" w:lineRule="auto"/>
        <w:rPr>
          <w:rFonts w:ascii="Liberation Serif" w:hAnsi="Liberation Serif" w:cs="Liberation Serif"/>
          <w:sz w:val="22"/>
          <w:szCs w:val="22"/>
          <w:highlight w:val="none"/>
        </w:rPr>
      </w:pPr>
      <w:r>
        <w:rPr>
          <w:rFonts w:ascii="Liberation Serif" w:hAnsi="Liberation Serif" w:eastAsia="Liberation Serif" w:cs="Liberation Serif"/>
          <w:sz w:val="22"/>
          <w:szCs w:val="22"/>
        </w:rPr>
        <w:t xml:space="preserve">Приложение № _1_</w:t>
      </w:r>
      <w:r>
        <w:rPr>
          <w:rFonts w:ascii="Liberation Serif" w:hAnsi="Liberation Serif" w:cs="Liberation Serif"/>
          <w:sz w:val="22"/>
          <w:szCs w:val="22"/>
          <w:highlight w:val="none"/>
        </w:rPr>
      </w:r>
      <w:r>
        <w:rPr>
          <w:rFonts w:ascii="Liberation Serif" w:hAnsi="Liberation Serif" w:cs="Liberation Serif"/>
          <w:sz w:val="22"/>
          <w:szCs w:val="22"/>
          <w:highlight w:val="none"/>
        </w:rPr>
      </w:r>
    </w:p>
    <w:p>
      <w:pPr>
        <w:ind w:left="-567" w:right="-284"/>
        <w:jc w:val="right"/>
        <w:spacing w:after="0" w:line="240" w:lineRule="auto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eastAsia="Liberation Serif" w:cs="Liberation Serif"/>
          <w:sz w:val="22"/>
          <w:szCs w:val="22"/>
        </w:rPr>
        <w:t xml:space="preserve">к контракту № </w:t>
      </w:r>
      <w:r>
        <w:rPr>
          <w:rFonts w:ascii="Liberation Serif" w:hAnsi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</w:p>
    <w:p>
      <w:pPr>
        <w:ind w:left="-567" w:right="-284"/>
        <w:jc w:val="right"/>
        <w:spacing w:after="0" w:line="240" w:lineRule="auto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eastAsia="Liberation Serif" w:cs="Liberation Serif"/>
          <w:sz w:val="22"/>
          <w:szCs w:val="22"/>
        </w:rPr>
        <w:t xml:space="preserve">от «__</w:t>
      </w:r>
      <w:r>
        <w:rPr>
          <w:rFonts w:ascii="Liberation Serif" w:hAnsi="Liberation Serif" w:eastAsia="Liberation Serif" w:cs="Liberation Serif"/>
          <w:sz w:val="22"/>
          <w:szCs w:val="22"/>
        </w:rPr>
        <w:t xml:space="preserve">_»_</w:t>
      </w:r>
      <w:r>
        <w:rPr>
          <w:rFonts w:ascii="Liberation Serif" w:hAnsi="Liberation Serif" w:eastAsia="Liberation Serif" w:cs="Liberation Serif"/>
          <w:sz w:val="22"/>
          <w:szCs w:val="22"/>
        </w:rPr>
        <w:t xml:space="preserve">____________20</w:t>
      </w:r>
      <w:r>
        <w:rPr>
          <w:rFonts w:ascii="Liberation Serif" w:hAnsi="Liberation Serif" w:eastAsia="Liberation Serif" w:cs="Liberation Serif"/>
          <w:sz w:val="22"/>
          <w:szCs w:val="22"/>
        </w:rPr>
        <w:t xml:space="preserve">26</w:t>
      </w:r>
      <w:r>
        <w:rPr>
          <w:rFonts w:ascii="Liberation Serif" w:hAnsi="Liberation Serif" w:eastAsia="Liberation Serif" w:cs="Liberation Serif"/>
          <w:sz w:val="22"/>
          <w:szCs w:val="22"/>
        </w:rPr>
        <w:t xml:space="preserve">г</w:t>
      </w:r>
      <w:r>
        <w:rPr>
          <w:rFonts w:ascii="Liberation Serif" w:hAnsi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</w:p>
    <w:p>
      <w:pPr>
        <w:ind w:left="-567" w:right="-284"/>
        <w:jc w:val="right"/>
        <w:spacing w:after="0" w:line="240" w:lineRule="auto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eastAsia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</w:p>
    <w:p>
      <w:pPr>
        <w:ind w:left="-567" w:right="-284"/>
        <w:jc w:val="center"/>
        <w:spacing w:after="0" w:line="240" w:lineRule="auto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eastAsia="Liberation Serif" w:cs="Liberation Serif"/>
          <w:sz w:val="22"/>
          <w:szCs w:val="22"/>
        </w:rPr>
        <w:t xml:space="preserve">Спецификация </w:t>
      </w:r>
      <w:r>
        <w:rPr>
          <w:rFonts w:ascii="Liberation Serif" w:hAnsi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</w:p>
    <w:p>
      <w:pPr>
        <w:ind w:left="-567" w:right="-284"/>
        <w:jc w:val="center"/>
        <w:spacing w:after="0" w:line="240" w:lineRule="auto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eastAsia="Liberation Serif" w:cs="Liberation Serif"/>
          <w:sz w:val="22"/>
          <w:szCs w:val="22"/>
        </w:rPr>
        <w:t xml:space="preserve">на поставку самоспасателей </w:t>
      </w:r>
      <w:r>
        <w:rPr>
          <w:rFonts w:ascii="Liberation Serif" w:hAnsi="Liberation Serif" w:cs="Liberation Serif"/>
          <w:sz w:val="22"/>
          <w:szCs w:val="22"/>
        </w:rPr>
        <w:t xml:space="preserve">и огнетушителей </w:t>
      </w:r>
      <w:r>
        <w:rPr>
          <w:rFonts w:ascii="Liberation Serif" w:hAnsi="Liberation Serif" w:cs="Liberation Serif"/>
          <w:sz w:val="22"/>
          <w:szCs w:val="22"/>
        </w:rPr>
      </w:r>
    </w:p>
    <w:p>
      <w:pPr>
        <w:ind w:left="-567" w:right="-284"/>
        <w:jc w:val="right"/>
        <w:spacing w:after="0" w:line="240" w:lineRule="auto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eastAsia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</w:p>
    <w:tbl>
      <w:tblPr>
        <w:tblW w:w="1020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6"/>
        <w:gridCol w:w="232"/>
        <w:gridCol w:w="3095"/>
        <w:gridCol w:w="3402"/>
        <w:gridCol w:w="992"/>
        <w:gridCol w:w="1134"/>
        <w:gridCol w:w="1134"/>
      </w:tblGrid>
      <w:tr>
        <w:trPr>
          <w:trHeight w:val="510"/>
        </w:trPr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sz w:val="22"/>
                <w:szCs w:val="22"/>
                <w:lang w:eastAsia="ru-RU"/>
              </w:rPr>
              <w:t xml:space="preserve">№ п/п</w:t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sz w:val="22"/>
                <w:szCs w:val="22"/>
                <w:lang w:eastAsia="ru-RU"/>
              </w:rPr>
              <w:t xml:space="preserve">Наименование товара</w:t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sz w:val="22"/>
                <w:szCs w:val="22"/>
                <w:lang w:eastAsia="ru-RU"/>
              </w:rPr>
              <w:t xml:space="preserve">Характеристики </w:t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sz w:val="22"/>
                <w:szCs w:val="22"/>
                <w:lang w:eastAsia="ru-RU"/>
              </w:rPr>
              <w:t xml:space="preserve">Кол-во, шт. </w:t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sz w:val="22"/>
                <w:szCs w:val="22"/>
                <w:lang w:eastAsia="ru-RU"/>
              </w:rPr>
              <w:t xml:space="preserve">Цена</w:t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sz w:val="22"/>
                <w:szCs w:val="22"/>
                <w:lang w:eastAsia="ru-RU"/>
              </w:rPr>
              <w:t xml:space="preserve">Сумма</w:t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</w:p>
        </w:tc>
      </w:tr>
      <w:tr>
        <w:trPr>
          <w:trHeight w:val="950"/>
        </w:trPr>
        <w:tc>
          <w:tcPr>
            <w:gridSpan w:val="2"/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8" w:type="dxa"/>
            <w:textDirection w:val="lrTb"/>
            <w:noWrap w:val="false"/>
          </w:tcPr>
          <w:p>
            <w:pPr>
              <w:pStyle w:val="838"/>
              <w:numPr>
                <w:ilvl w:val="0"/>
                <w:numId w:val="3"/>
              </w:numPr>
              <w:jc w:val="center"/>
              <w:spacing w:after="0" w:line="240" w:lineRule="auto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eastAsia="ru-RU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095" w:type="dxa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sz w:val="20"/>
                <w:szCs w:val="20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Самоспасатель 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none"/>
              </w:rPr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Соответствует требованиям ТР ТС 019/2011, ГОСТ Р 53261–2009, ГОСТ Р 53261–2019, ГОСТ Р 22.9.09–2014 (классы фильтров A, B, E, K).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color w:val="070707"/>
                <w:sz w:val="20"/>
                <w:szCs w:val="20"/>
                <w:highlight w:val="white"/>
              </w:rPr>
              <w:t xml:space="preserve">противогаз-самоспасатель в сборе в индивидуальной герметичной упаковке с защитной голограммой - 1 шт., сумка (футляр);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20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right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sdt>
              <w:sdtPr>
                <w:alias w:val="InnerSimple"/>
                <w15:appearance w15:val="boundingBox"/>
                <w:label w:val="0"/>
                <w:lock w:val="unlocked"/>
                <w:placeholder>
                  <w:docPart w:val="0986bba6bc93487eaab9546d056a7211"/>
                </w:placeholder>
                <w:tag w:val="InnerSimple"/>
                <w:rPr>
                  <w:rFonts w:ascii="Liberation Serif" w:hAnsi="Liberation Serif" w:eastAsia="Liberation Serif" w:cs="Liberation Serif"/>
                  <w:sz w:val="22"/>
                  <w:szCs w:val="24"/>
                </w:rPr>
              </w:sdtPr>
              <w:sdtContent>
                <w:r>
                  <w:rPr>
                    <w:rFonts w:ascii="Liberation Serif" w:hAnsi="Liberation Serif" w:eastAsia="Liberation Serif" w:cs="Liberation Serif"/>
                    <w:color w:val="0d0d0d"/>
                    <w:sz w:val="22"/>
                    <w:szCs w:val="22"/>
                  </w:rPr>
                  <w:t xml:space="preserve">8000,00</w:t>
                </w:r>
              </w:sdtContent>
            </w:sdt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right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</w:p>
        </w:tc>
      </w:tr>
      <w:tr>
        <w:trPr>
          <w:trHeight w:val="950"/>
        </w:trPr>
        <w:tc>
          <w:tcPr>
            <w:gridSpan w:val="2"/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8" w:type="dxa"/>
            <w:vMerge w:val="restart"/>
            <w:textDirection w:val="lrTb"/>
            <w:noWrap w:val="false"/>
          </w:tcPr>
          <w:p>
            <w:pPr>
              <w:pStyle w:val="838"/>
              <w:numPr>
                <w:ilvl w:val="0"/>
                <w:numId w:val="3"/>
              </w:numPr>
              <w:jc w:val="center"/>
              <w:spacing w:after="0" w:line="240" w:lineRule="auto"/>
              <w:rPr>
                <w:rFonts w:ascii="Liberation Serif" w:hAnsi="Liberation Serif" w:eastAsia="Liberation Serif" w:cs="Liberation Serif"/>
                <w:sz w:val="22"/>
                <w:szCs w:val="22"/>
                <w:lang w:eastAsia="ru-RU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eastAsia="ru-RU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095" w:type="dxa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Огнетушитель ОП-4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vMerge w:val="restart"/>
            <w:textDirection w:val="lrTb"/>
            <w:noWrap w:val="false"/>
          </w:tcPr>
          <w:p>
            <w:pPr>
              <w:contextualSpacing/>
              <w:ind w:left="0" w:right="120" w:firstLine="0"/>
              <w:jc w:val="left"/>
              <w:spacing w:line="360" w:lineRule="atLeast"/>
              <w:rPr>
                <w:rFonts w:ascii="Times New Roman" w:hAnsi="Times New Roman" w:cs="Times New Roman"/>
                <w:color w:val="21282b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21282b"/>
                <w:sz w:val="20"/>
                <w:szCs w:val="20"/>
              </w:rPr>
              <w:t xml:space="preserve">Огнетушащее вещество-порошок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contextualSpacing/>
              <w:ind w:left="0" w:right="120" w:firstLine="0"/>
              <w:jc w:val="left"/>
              <w:spacing w:line="360" w:lineRule="atLeast"/>
              <w:rPr>
                <w:rFonts w:ascii="Times New Roman" w:hAnsi="Times New Roman" w:cs="Times New Roman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21282b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21282b"/>
                <w:sz w:val="20"/>
                <w:szCs w:val="20"/>
              </w:rPr>
              <w:t xml:space="preserve">Емкость (мл)-</w:t>
            </w:r>
            <w:r>
              <w:rPr>
                <w:rFonts w:ascii="Times New Roman" w:hAnsi="Times New Roman" w:eastAsia="Times New Roman" w:cs="Times New Roman"/>
                <w:color w:val="21282b"/>
                <w:sz w:val="20"/>
                <w:szCs w:val="20"/>
              </w:rPr>
              <w:t xml:space="preserve">4270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contextualSpacing/>
              <w:ind w:left="0" w:right="120" w:firstLine="0"/>
              <w:jc w:val="left"/>
              <w:spacing w:line="360" w:lineRule="atLeast"/>
              <w:rPr>
                <w:rFonts w:ascii="Times New Roman" w:hAnsi="Times New Roman" w:cs="Times New Roman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21282b"/>
                <w:sz w:val="20"/>
                <w:szCs w:val="20"/>
              </w:rPr>
              <w:t xml:space="preserve">Класс пожарной-безопасности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contextualSpacing/>
              <w:ind w:left="0" w:right="120" w:firstLine="0"/>
              <w:jc w:val="left"/>
              <w:spacing w:line="360" w:lineRule="atLeast"/>
              <w:rPr>
                <w:rFonts w:ascii="Times New Roman" w:hAnsi="Times New Roman" w:cs="Times New Roman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21282b"/>
                <w:sz w:val="20"/>
                <w:szCs w:val="20"/>
              </w:rPr>
              <w:t xml:space="preserve">Вес-</w:t>
            </w:r>
            <w:r>
              <w:rPr>
                <w:rFonts w:ascii="Times New Roman" w:hAnsi="Times New Roman" w:eastAsia="Times New Roman" w:cs="Times New Roman"/>
                <w:color w:val="21282b"/>
                <w:sz w:val="20"/>
                <w:szCs w:val="20"/>
              </w:rPr>
              <w:t xml:space="preserve">5.5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contextualSpacing/>
              <w:ind w:left="0" w:right="120" w:firstLine="0"/>
              <w:jc w:val="left"/>
              <w:spacing w:line="360" w:lineRule="atLeast"/>
              <w:rPr>
                <w:rFonts w:ascii="Times New Roman" w:hAnsi="Times New Roman" w:cs="Times New Roman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21282b"/>
                <w:sz w:val="20"/>
                <w:szCs w:val="20"/>
              </w:rPr>
              <w:t xml:space="preserve">Длина (мм)-</w:t>
            </w:r>
            <w:r>
              <w:rPr>
                <w:rFonts w:ascii="Times New Roman" w:hAnsi="Times New Roman" w:eastAsia="Times New Roman" w:cs="Times New Roman"/>
                <w:color w:val="21282b"/>
                <w:sz w:val="20"/>
                <w:szCs w:val="20"/>
              </w:rPr>
              <w:t xml:space="preserve">133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contextualSpacing/>
              <w:ind w:left="0" w:right="120" w:firstLine="0"/>
              <w:jc w:val="left"/>
              <w:spacing w:line="360" w:lineRule="atLeast"/>
              <w:rPr>
                <w:rFonts w:ascii="Times New Roman" w:hAnsi="Times New Roman" w:cs="Times New Roman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21282b"/>
                <w:sz w:val="20"/>
                <w:szCs w:val="20"/>
              </w:rPr>
              <w:t xml:space="preserve">Ширина (мм)-</w:t>
            </w:r>
            <w:r>
              <w:rPr>
                <w:rFonts w:ascii="Times New Roman" w:hAnsi="Times New Roman" w:eastAsia="Times New Roman" w:cs="Times New Roman"/>
                <w:color w:val="21282b"/>
                <w:sz w:val="20"/>
                <w:szCs w:val="20"/>
              </w:rPr>
              <w:t xml:space="preserve">133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20 </w:t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right"/>
              <w:rPr>
                <w:rFonts w:ascii="Liberation Serif" w:hAnsi="Liberation Serif" w:eastAsia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1200,00</w:t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right"/>
              <w:rPr>
                <w:rFonts w:ascii="Liberation Serif" w:hAnsi="Liberation Serif" w:eastAsia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</w:p>
        </w:tc>
      </w:tr>
      <w:tr>
        <w:trPr>
          <w:trHeight w:val="950"/>
        </w:trPr>
        <w:tc>
          <w:tcPr>
            <w:gridSpan w:val="2"/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8" w:type="dxa"/>
            <w:vMerge w:val="restart"/>
            <w:textDirection w:val="lrTb"/>
            <w:noWrap w:val="false"/>
          </w:tcPr>
          <w:p>
            <w:pPr>
              <w:pStyle w:val="838"/>
              <w:numPr>
                <w:ilvl w:val="0"/>
                <w:numId w:val="3"/>
              </w:numPr>
              <w:jc w:val="center"/>
              <w:spacing w:after="0" w:line="240" w:lineRule="auto"/>
              <w:rPr>
                <w:rFonts w:ascii="Liberation Serif" w:hAnsi="Liberation Serif" w:eastAsia="Liberation Serif" w:cs="Liberation Serif"/>
                <w:sz w:val="22"/>
                <w:szCs w:val="22"/>
                <w:lang w:eastAsia="ru-RU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eastAsia="ru-RU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095" w:type="dxa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t xml:space="preserve">Огнетушитель ОП 4 в комплекте с подставкой и креплением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6</w:t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right"/>
              <w:rPr>
                <w:rFonts w:ascii="Liberation Serif" w:hAnsi="Liberation Serif" w:eastAsia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2100,00</w:t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right"/>
              <w:rPr>
                <w:rFonts w:ascii="Liberation Serif" w:hAnsi="Liberation Serif" w:eastAsia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</w:p>
        </w:tc>
      </w:tr>
      <w:tr>
        <w:trPr>
          <w:trHeight w:val="255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" w:type="dxa"/>
            <w:textDirection w:val="lrTb"/>
            <w:noWrap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eastAsia="ru-RU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gridSpan w:val="5"/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855" w:type="dxa"/>
            <w:textDirection w:val="lrTb"/>
            <w:noWrap/>
          </w:tcPr>
          <w:p>
            <w:pPr>
              <w:spacing w:after="0" w:line="240" w:lineRule="auto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eastAsia="ru-RU"/>
              </w:rPr>
              <w:t xml:space="preserve">Итого: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</w:tr>
    </w:tbl>
    <w:p>
      <w:pPr>
        <w:ind w:left="-567" w:right="-284"/>
        <w:spacing w:after="0" w:line="240" w:lineRule="auto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eastAsia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</w:p>
    <w:p>
      <w:pPr>
        <w:ind w:left="-567" w:right="-284"/>
        <w:spacing w:after="0" w:line="240" w:lineRule="auto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eastAsia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</w:p>
    <w:tbl>
      <w:tblPr>
        <w:tblStyle w:val="842"/>
        <w:tblW w:w="10206" w:type="dxa"/>
        <w:tblInd w:w="-459" w:type="dxa"/>
        <w:tblLook w:val="04A0" w:firstRow="1" w:lastRow="0" w:firstColumn="1" w:lastColumn="0" w:noHBand="0" w:noVBand="1"/>
      </w:tblPr>
      <w:tblGrid>
        <w:gridCol w:w="5387"/>
        <w:gridCol w:w="4819"/>
      </w:tblGrid>
      <w:tr>
        <w:trPr/>
        <w:tc>
          <w:tcPr>
            <w:tcW w:w="5387" w:type="dxa"/>
            <w:textDirection w:val="lrTb"/>
            <w:noWrap w:val="false"/>
          </w:tcPr>
          <w:p>
            <w:pPr>
              <w:ind w:left="33" w:right="-108"/>
              <w:jc w:val="both"/>
              <w:rPr>
                <w:rFonts w:ascii="Liberation Serif" w:hAnsi="Liberation Serif" w:cs="Liberation Serif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b/>
                <w:sz w:val="22"/>
                <w:szCs w:val="22"/>
              </w:rPr>
              <w:t xml:space="preserve">«Поставщик»</w:t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  <w:highlight w:val="none"/>
              </w:rPr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  <w:highlight w:val="none"/>
              </w:rPr>
            </w:r>
          </w:p>
          <w:p>
            <w:pPr>
              <w:ind w:left="33" w:right="-108"/>
              <w:jc w:val="both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b/>
                <w:sz w:val="22"/>
                <w:szCs w:val="22"/>
                <w:highlight w:val="none"/>
              </w:rPr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widowControl w:val="off"/>
              <w:tabs>
                <w:tab w:val="left" w:pos="3600" w:leader="none"/>
              </w:tabs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</w:rPr>
            </w:r>
          </w:p>
          <w:p>
            <w:pPr>
              <w:jc w:val="both"/>
              <w:spacing w:after="0" w:line="240" w:lineRule="auto"/>
              <w:widowControl w:val="off"/>
              <w:tabs>
                <w:tab w:val="left" w:pos="3600" w:leader="none"/>
              </w:tabs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  <w:p>
            <w:pPr>
              <w:jc w:val="both"/>
              <w:spacing w:after="0" w:line="240" w:lineRule="auto"/>
              <w:widowControl w:val="off"/>
              <w:tabs>
                <w:tab w:val="left" w:pos="3600" w:leader="none"/>
              </w:tabs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_______________________  </w:t>
            </w:r>
            <w:r>
              <w:rPr>
                <w:rFonts w:ascii="Liberation Serif" w:hAnsi="Liberation Serif" w:cs="Liberation Serif"/>
              </w:rPr>
            </w:r>
          </w:p>
          <w:p>
            <w:pPr>
              <w:ind w:left="33" w:right="-108"/>
              <w:jc w:val="both"/>
              <w:rPr>
                <w:rFonts w:ascii="Liberation Serif" w:hAnsi="Liberation Serif" w:cs="Liberation Serif"/>
                <w:b/>
                <w:bCs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bCs/>
              </w:rPr>
            </w:r>
            <w:r>
              <w:rPr>
                <w:rFonts w:ascii="Liberation Serif" w:hAnsi="Liberation Serif" w:cs="Liberation Serif"/>
                <w:b/>
                <w:bCs/>
              </w:rPr>
            </w:r>
          </w:p>
          <w:p>
            <w:pPr>
              <w:jc w:val="both"/>
              <w:spacing w:after="0" w:line="240" w:lineRule="auto"/>
              <w:widowControl w:val="off"/>
              <w:tabs>
                <w:tab w:val="left" w:pos="3600" w:leader="none"/>
              </w:tabs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«___</w:t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_»  _</w:t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______________20___ г.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  <w:p>
            <w:pPr>
              <w:ind w:left="33" w:right="-108"/>
              <w:jc w:val="both"/>
              <w:spacing w:after="0" w:line="240" w:lineRule="auto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   М.П.</w:t>
            </w:r>
            <w:r>
              <w:rPr>
                <w:rFonts w:ascii="Liberation Serif" w:hAnsi="Liberation Serif" w:cs="Liberation Serif"/>
                <w:bCs/>
              </w:rPr>
            </w:r>
            <w:r>
              <w:rPr>
                <w:rFonts w:ascii="Liberation Serif" w:hAnsi="Liberation Serif" w:cs="Liberation Serif"/>
                <w:bCs/>
              </w:rPr>
            </w:r>
          </w:p>
          <w:p>
            <w:pPr>
              <w:ind w:left="33" w:right="-108"/>
              <w:jc w:val="both"/>
              <w:rPr>
                <w:rFonts w:ascii="Liberation Serif" w:hAnsi="Liberation Serif" w:cs="Liberation Serif"/>
                <w:b/>
                <w:bCs/>
              </w:rPr>
            </w:pPr>
            <w:r>
              <w:rPr>
                <w:rFonts w:ascii="Liberation Serif" w:hAnsi="Liberation Serif" w:eastAsia="Liberation Serif" w:cs="Liberation Serif"/>
                <w:b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bCs/>
              </w:rPr>
            </w:r>
            <w:r>
              <w:rPr>
                <w:rFonts w:ascii="Liberation Serif" w:hAnsi="Liberation Serif" w:cs="Liberation Serif"/>
                <w:b/>
                <w:bCs/>
              </w:rPr>
            </w:r>
          </w:p>
          <w:p>
            <w:pPr>
              <w:ind w:left="33" w:right="-108"/>
              <w:jc w:val="both"/>
              <w:spacing w:after="0" w:line="240" w:lineRule="auto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</w:r>
          </w:p>
          <w:p>
            <w:pPr>
              <w:ind w:left="33" w:right="-108"/>
              <w:jc w:val="both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b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ind w:left="33" w:right="33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b/>
                <w:sz w:val="22"/>
                <w:szCs w:val="22"/>
              </w:rPr>
              <w:t xml:space="preserve">«Заказчик»</w:t>
            </w:r>
            <w:r>
              <w:rPr>
                <w:rFonts w:ascii="Liberation Serif" w:hAnsi="Liberation Serif" w:cs="Liberation Serif"/>
                <w:b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sz w:val="22"/>
                <w:szCs w:val="22"/>
              </w:rPr>
            </w:r>
          </w:p>
          <w:p>
            <w:pPr>
              <w:ind w:left="33" w:right="33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b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sz w:val="22"/>
                <w:szCs w:val="22"/>
              </w:rPr>
            </w:r>
          </w:p>
          <w:p>
            <w:pPr>
              <w:ind w:right="33"/>
              <w:tabs>
                <w:tab w:val="left" w:pos="3600" w:leader="none"/>
              </w:tabs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  <w:p>
            <w:pPr>
              <w:ind w:left="33" w:right="33"/>
              <w:tabs>
                <w:tab w:val="left" w:pos="3600" w:leader="none"/>
              </w:tabs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Директор школы 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  <w:p>
            <w:pPr>
              <w:ind w:left="33" w:right="33"/>
              <w:tabs>
                <w:tab w:val="left" w:pos="3600" w:leader="none"/>
              </w:tabs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________________</w:t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 П.Ю.Грабельников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  <w:p>
            <w:pPr>
              <w:ind w:left="33" w:right="33"/>
              <w:tabs>
                <w:tab w:val="left" w:pos="3600" w:leader="none"/>
              </w:tabs>
              <w:rPr>
                <w:rFonts w:ascii="Liberation Serif" w:hAnsi="Liberation Serif" w:cs="Liberation Serif"/>
                <w:sz w:val="22"/>
                <w:szCs w:val="22"/>
                <w:u w:val="single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u w:val="single"/>
              </w:rPr>
            </w:r>
            <w:r>
              <w:rPr>
                <w:rFonts w:ascii="Liberation Serif" w:hAnsi="Liberation Serif" w:cs="Liberation Serif"/>
                <w:sz w:val="22"/>
                <w:szCs w:val="22"/>
                <w:u w:val="single"/>
              </w:rPr>
            </w:r>
            <w:r>
              <w:rPr>
                <w:rFonts w:ascii="Liberation Serif" w:hAnsi="Liberation Serif" w:cs="Liberation Serif"/>
                <w:sz w:val="22"/>
                <w:szCs w:val="22"/>
                <w:u w:val="single"/>
              </w:rPr>
            </w:r>
          </w:p>
          <w:p>
            <w:pPr>
              <w:ind w:left="33" w:right="33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«___</w:t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_» _</w:t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______________20___ г.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  <w:p>
            <w:pPr>
              <w:ind w:left="33" w:right="33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  М.П.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  <w:p>
            <w:pPr>
              <w:ind w:left="-567" w:right="-284"/>
              <w:jc w:val="both"/>
              <w:widowControl w:val="off"/>
              <w:tabs>
                <w:tab w:val="left" w:pos="3600" w:leader="none"/>
              </w:tabs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</w:tr>
    </w:tbl>
    <w:p>
      <w:pPr>
        <w:ind w:left="-567" w:right="-284"/>
        <w:spacing w:after="0" w:line="240" w:lineRule="auto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eastAsia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</w:p>
    <w:p>
      <w:pPr>
        <w:ind w:left="-567" w:right="-284"/>
        <w:jc w:val="center"/>
        <w:spacing w:after="0" w:line="240" w:lineRule="auto"/>
        <w:rPr>
          <w:rFonts w:ascii="Liberation Serif" w:hAnsi="Liberation Serif" w:cs="Liberation Serif"/>
          <w:bCs/>
          <w:sz w:val="22"/>
          <w:szCs w:val="22"/>
        </w:rPr>
        <w:outlineLvl w:val="0"/>
      </w:pPr>
      <w:r>
        <w:rPr>
          <w:rFonts w:ascii="Liberation Serif" w:hAnsi="Liberation Serif" w:eastAsia="Liberation Serif" w:cs="Liberation Serif"/>
          <w:bCs/>
          <w:sz w:val="22"/>
          <w:szCs w:val="22"/>
        </w:rPr>
      </w:r>
      <w:r>
        <w:rPr>
          <w:rFonts w:ascii="Liberation Serif" w:hAnsi="Liberation Serif" w:cs="Liberation Serif"/>
          <w:bCs/>
          <w:sz w:val="22"/>
          <w:szCs w:val="22"/>
        </w:rPr>
      </w:r>
      <w:r>
        <w:rPr>
          <w:rFonts w:ascii="Liberation Serif" w:hAnsi="Liberation Serif" w:cs="Liberation Serif"/>
          <w:bCs/>
          <w:sz w:val="22"/>
          <w:szCs w:val="22"/>
        </w:rPr>
      </w:r>
    </w:p>
    <w:p>
      <w:pPr>
        <w:ind w:left="-567" w:right="-284"/>
        <w:jc w:val="center"/>
        <w:spacing w:after="0" w:line="240" w:lineRule="auto"/>
        <w:rPr>
          <w:rFonts w:ascii="Liberation Serif" w:hAnsi="Liberation Serif" w:cs="Liberation Serif"/>
          <w:bCs/>
          <w:sz w:val="22"/>
          <w:szCs w:val="22"/>
        </w:rPr>
        <w:outlineLvl w:val="0"/>
      </w:pPr>
      <w:r>
        <w:rPr>
          <w:rFonts w:ascii="Liberation Serif" w:hAnsi="Liberation Serif" w:eastAsia="Liberation Serif" w:cs="Liberation Serif"/>
          <w:bCs/>
          <w:sz w:val="22"/>
          <w:szCs w:val="22"/>
        </w:rPr>
      </w:r>
      <w:r>
        <w:rPr>
          <w:rFonts w:ascii="Liberation Serif" w:hAnsi="Liberation Serif" w:cs="Liberation Serif"/>
          <w:bCs/>
          <w:sz w:val="22"/>
          <w:szCs w:val="22"/>
        </w:rPr>
      </w:r>
      <w:r>
        <w:rPr>
          <w:rFonts w:ascii="Liberation Serif" w:hAnsi="Liberation Serif" w:cs="Liberation Serif"/>
          <w:bCs/>
          <w:sz w:val="22"/>
          <w:szCs w:val="22"/>
        </w:rPr>
      </w:r>
    </w:p>
    <w:p>
      <w:pPr>
        <w:ind w:left="-567" w:right="-284"/>
        <w:jc w:val="center"/>
        <w:spacing w:after="0" w:line="240" w:lineRule="auto"/>
        <w:rPr>
          <w:rFonts w:ascii="Liberation Serif" w:hAnsi="Liberation Serif" w:cs="Liberation Serif"/>
          <w:bCs/>
          <w:sz w:val="22"/>
          <w:szCs w:val="22"/>
        </w:rPr>
        <w:outlineLvl w:val="0"/>
      </w:pPr>
      <w:r>
        <w:rPr>
          <w:rFonts w:ascii="Liberation Serif" w:hAnsi="Liberation Serif" w:eastAsia="Liberation Serif" w:cs="Liberation Serif"/>
          <w:bCs/>
          <w:sz w:val="22"/>
          <w:szCs w:val="22"/>
        </w:rPr>
      </w:r>
      <w:r>
        <w:rPr>
          <w:rFonts w:ascii="Liberation Serif" w:hAnsi="Liberation Serif" w:cs="Liberation Serif"/>
          <w:bCs/>
          <w:sz w:val="22"/>
          <w:szCs w:val="22"/>
        </w:rPr>
      </w:r>
      <w:r>
        <w:rPr>
          <w:rFonts w:ascii="Liberation Serif" w:hAnsi="Liberation Serif" w:cs="Liberation Serif"/>
          <w:bCs/>
          <w:sz w:val="22"/>
          <w:szCs w:val="22"/>
        </w:rPr>
      </w:r>
    </w:p>
    <w:p>
      <w:pPr>
        <w:ind w:left="-567" w:right="-284"/>
        <w:jc w:val="center"/>
        <w:spacing w:after="0" w:line="240" w:lineRule="auto"/>
        <w:rPr>
          <w:rFonts w:ascii="Liberation Serif" w:hAnsi="Liberation Serif" w:cs="Liberation Serif"/>
          <w:bCs/>
          <w:sz w:val="22"/>
          <w:szCs w:val="22"/>
        </w:rPr>
        <w:outlineLvl w:val="0"/>
      </w:pPr>
      <w:r>
        <w:rPr>
          <w:rFonts w:ascii="Liberation Serif" w:hAnsi="Liberation Serif" w:eastAsia="Liberation Serif" w:cs="Liberation Serif"/>
          <w:bCs/>
          <w:sz w:val="22"/>
          <w:szCs w:val="22"/>
        </w:rPr>
      </w:r>
      <w:r>
        <w:rPr>
          <w:rFonts w:ascii="Liberation Serif" w:hAnsi="Liberation Serif" w:cs="Liberation Serif"/>
          <w:bCs/>
          <w:sz w:val="22"/>
          <w:szCs w:val="22"/>
        </w:rPr>
      </w:r>
      <w:r>
        <w:rPr>
          <w:rFonts w:ascii="Liberation Serif" w:hAnsi="Liberation Serif" w:cs="Liberation Serif"/>
          <w:bCs/>
          <w:sz w:val="22"/>
          <w:szCs w:val="22"/>
        </w:rPr>
      </w:r>
    </w:p>
    <w:p>
      <w:pPr>
        <w:ind w:left="-567" w:right="-284"/>
        <w:jc w:val="center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  <w:outlineLvl w:val="0"/>
      </w:pPr>
      <w:r>
        <w:rPr>
          <w:rFonts w:ascii="Times New Roman" w:hAnsi="Times New Roman" w:cs="Times New Roman"/>
          <w:bCs/>
          <w:sz w:val="20"/>
          <w:szCs w:val="20"/>
        </w:rPr>
      </w:r>
      <w:r>
        <w:rPr>
          <w:rFonts w:ascii="Times New Roman" w:hAnsi="Times New Roman" w:cs="Times New Roman"/>
          <w:bCs/>
          <w:sz w:val="20"/>
          <w:szCs w:val="20"/>
        </w:rPr>
      </w:r>
      <w:r>
        <w:rPr>
          <w:rFonts w:ascii="Times New Roman" w:hAnsi="Times New Roman" w:cs="Times New Roman"/>
          <w:bCs/>
          <w:sz w:val="20"/>
          <w:szCs w:val="20"/>
        </w:rPr>
      </w:r>
    </w:p>
    <w:p>
      <w:pPr>
        <w:ind w:left="-567" w:right="-284"/>
        <w:jc w:val="center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  <w:outlineLvl w:val="0"/>
      </w:pPr>
      <w:r>
        <w:rPr>
          <w:rFonts w:ascii="Times New Roman" w:hAnsi="Times New Roman" w:cs="Times New Roman"/>
          <w:bCs/>
          <w:sz w:val="20"/>
          <w:szCs w:val="20"/>
        </w:rPr>
      </w:r>
      <w:r>
        <w:rPr>
          <w:rFonts w:ascii="Times New Roman" w:hAnsi="Times New Roman" w:cs="Times New Roman"/>
          <w:bCs/>
          <w:sz w:val="20"/>
          <w:szCs w:val="20"/>
        </w:rPr>
      </w:r>
      <w:r>
        <w:rPr>
          <w:rFonts w:ascii="Times New Roman" w:hAnsi="Times New Roman" w:cs="Times New Roman"/>
          <w:bCs/>
          <w:sz w:val="20"/>
          <w:szCs w:val="20"/>
        </w:rPr>
      </w:r>
    </w:p>
    <w:p>
      <w:pPr>
        <w:ind w:left="-567" w:right="-284"/>
        <w:jc w:val="center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  <w:outlineLvl w:val="0"/>
      </w:pPr>
      <w:r>
        <w:rPr>
          <w:rFonts w:ascii="Times New Roman" w:hAnsi="Times New Roman" w:cs="Times New Roman"/>
          <w:bCs/>
          <w:sz w:val="20"/>
          <w:szCs w:val="20"/>
        </w:rPr>
      </w:r>
      <w:r>
        <w:rPr>
          <w:rFonts w:ascii="Times New Roman" w:hAnsi="Times New Roman" w:cs="Times New Roman"/>
          <w:bCs/>
          <w:sz w:val="20"/>
          <w:szCs w:val="20"/>
        </w:rPr>
      </w:r>
      <w:r>
        <w:rPr>
          <w:rFonts w:ascii="Times New Roman" w:hAnsi="Times New Roman" w:cs="Times New Roman"/>
          <w:bCs/>
          <w:sz w:val="20"/>
          <w:szCs w:val="20"/>
        </w:rPr>
      </w:r>
    </w:p>
    <w:p>
      <w:pPr>
        <w:ind w:left="-567" w:right="-284"/>
        <w:jc w:val="center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  <w:outlineLvl w:val="0"/>
      </w:pPr>
      <w:r>
        <w:rPr>
          <w:rFonts w:ascii="Times New Roman" w:hAnsi="Times New Roman" w:cs="Times New Roman"/>
          <w:bCs/>
          <w:sz w:val="20"/>
          <w:szCs w:val="20"/>
        </w:rPr>
      </w:r>
      <w:r>
        <w:rPr>
          <w:rFonts w:ascii="Times New Roman" w:hAnsi="Times New Roman" w:cs="Times New Roman"/>
          <w:bCs/>
          <w:sz w:val="20"/>
          <w:szCs w:val="20"/>
        </w:rPr>
      </w:r>
      <w:r>
        <w:rPr>
          <w:rFonts w:ascii="Times New Roman" w:hAnsi="Times New Roman" w:cs="Times New Roman"/>
          <w:bCs/>
          <w:sz w:val="20"/>
          <w:szCs w:val="20"/>
        </w:rPr>
      </w:r>
    </w:p>
    <w:p>
      <w:pPr>
        <w:ind w:left="-567" w:right="-284"/>
        <w:jc w:val="center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  <w:outlineLvl w:val="0"/>
      </w:pPr>
      <w:r>
        <w:rPr>
          <w:rFonts w:ascii="Times New Roman" w:hAnsi="Times New Roman" w:cs="Times New Roman"/>
          <w:bCs/>
          <w:sz w:val="20"/>
          <w:szCs w:val="20"/>
        </w:rPr>
      </w:r>
      <w:r>
        <w:rPr>
          <w:rFonts w:ascii="Times New Roman" w:hAnsi="Times New Roman" w:cs="Times New Roman"/>
          <w:bCs/>
          <w:sz w:val="20"/>
          <w:szCs w:val="20"/>
        </w:rPr>
      </w:r>
      <w:r>
        <w:rPr>
          <w:rFonts w:ascii="Times New Roman" w:hAnsi="Times New Roman" w:cs="Times New Roman"/>
          <w:bCs/>
          <w:sz w:val="20"/>
          <w:szCs w:val="20"/>
        </w:rPr>
      </w:r>
    </w:p>
    <w:p>
      <w:pPr>
        <w:ind w:left="-567" w:right="-284"/>
        <w:jc w:val="center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  <w:outlineLvl w:val="0"/>
      </w:pPr>
      <w:r>
        <w:rPr>
          <w:rFonts w:ascii="Times New Roman" w:hAnsi="Times New Roman" w:cs="Times New Roman"/>
          <w:bCs/>
          <w:sz w:val="20"/>
          <w:szCs w:val="20"/>
        </w:rPr>
      </w:r>
      <w:r>
        <w:rPr>
          <w:rFonts w:ascii="Times New Roman" w:hAnsi="Times New Roman" w:cs="Times New Roman"/>
          <w:bCs/>
          <w:sz w:val="20"/>
          <w:szCs w:val="20"/>
        </w:rPr>
      </w:r>
      <w:r>
        <w:rPr>
          <w:rFonts w:ascii="Times New Roman" w:hAnsi="Times New Roman" w:cs="Times New Roman"/>
          <w:bCs/>
          <w:sz w:val="20"/>
          <w:szCs w:val="20"/>
        </w:rPr>
      </w:r>
    </w:p>
    <w:p>
      <w:pPr>
        <w:ind w:left="-567" w:right="-284"/>
        <w:jc w:val="center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  <w:outlineLvl w:val="0"/>
      </w:pPr>
      <w:r>
        <w:rPr>
          <w:rFonts w:ascii="Times New Roman" w:hAnsi="Times New Roman" w:cs="Times New Roman"/>
          <w:bCs/>
          <w:sz w:val="20"/>
          <w:szCs w:val="20"/>
        </w:rPr>
      </w:r>
      <w:r>
        <w:rPr>
          <w:rFonts w:ascii="Times New Roman" w:hAnsi="Times New Roman" w:cs="Times New Roman"/>
          <w:bCs/>
          <w:sz w:val="20"/>
          <w:szCs w:val="20"/>
        </w:rPr>
      </w:r>
      <w:r>
        <w:rPr>
          <w:rFonts w:ascii="Times New Roman" w:hAnsi="Times New Roman" w:cs="Times New Roman"/>
          <w:bCs/>
          <w:sz w:val="20"/>
          <w:szCs w:val="20"/>
        </w:rPr>
      </w:r>
    </w:p>
    <w:p>
      <w:pPr>
        <w:ind w:left="-567" w:right="-284"/>
        <w:jc w:val="center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  <w:outlineLvl w:val="0"/>
      </w:pPr>
      <w:r>
        <w:rPr>
          <w:rFonts w:ascii="Times New Roman" w:hAnsi="Times New Roman" w:cs="Times New Roman"/>
          <w:bCs/>
          <w:sz w:val="20"/>
          <w:szCs w:val="20"/>
        </w:rPr>
      </w:r>
      <w:r>
        <w:rPr>
          <w:rFonts w:ascii="Times New Roman" w:hAnsi="Times New Roman" w:cs="Times New Roman"/>
          <w:bCs/>
          <w:sz w:val="20"/>
          <w:szCs w:val="20"/>
        </w:rPr>
      </w:r>
      <w:r>
        <w:rPr>
          <w:rFonts w:ascii="Times New Roman" w:hAnsi="Times New Roman" w:cs="Times New Roman"/>
          <w:bCs/>
          <w:sz w:val="20"/>
          <w:szCs w:val="20"/>
        </w:rPr>
      </w:r>
    </w:p>
    <w:p>
      <w:pPr>
        <w:ind w:left="-567" w:right="-284"/>
        <w:jc w:val="center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  <w:outlineLvl w:val="0"/>
      </w:pPr>
      <w:r>
        <w:rPr>
          <w:rFonts w:ascii="Times New Roman" w:hAnsi="Times New Roman" w:cs="Times New Roman"/>
          <w:bCs/>
          <w:sz w:val="20"/>
          <w:szCs w:val="20"/>
        </w:rPr>
      </w:r>
      <w:r>
        <w:rPr>
          <w:rFonts w:ascii="Times New Roman" w:hAnsi="Times New Roman" w:cs="Times New Roman"/>
          <w:bCs/>
          <w:sz w:val="20"/>
          <w:szCs w:val="20"/>
        </w:rPr>
      </w:r>
      <w:r>
        <w:rPr>
          <w:rFonts w:ascii="Times New Roman" w:hAnsi="Times New Roman" w:cs="Times New Roman"/>
          <w:bCs/>
          <w:sz w:val="20"/>
          <w:szCs w:val="20"/>
        </w:rPr>
      </w:r>
    </w:p>
    <w:p>
      <w:pPr>
        <w:ind w:left="-567" w:right="-284"/>
        <w:jc w:val="center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  <w:outlineLvl w:val="0"/>
      </w:pPr>
      <w:r>
        <w:rPr>
          <w:rFonts w:ascii="Times New Roman" w:hAnsi="Times New Roman" w:cs="Times New Roman"/>
          <w:bCs/>
          <w:sz w:val="20"/>
          <w:szCs w:val="20"/>
        </w:rPr>
      </w:r>
      <w:r>
        <w:rPr>
          <w:rFonts w:ascii="Times New Roman" w:hAnsi="Times New Roman" w:cs="Times New Roman"/>
          <w:bCs/>
          <w:sz w:val="20"/>
          <w:szCs w:val="20"/>
        </w:rPr>
      </w:r>
      <w:r>
        <w:rPr>
          <w:rFonts w:ascii="Times New Roman" w:hAnsi="Times New Roman" w:cs="Times New Roman"/>
          <w:bCs/>
          <w:sz w:val="20"/>
          <w:szCs w:val="20"/>
        </w:rPr>
      </w:r>
    </w:p>
    <w:p>
      <w:pPr>
        <w:ind w:left="-567" w:right="-284"/>
        <w:jc w:val="center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  <w:outlineLvl w:val="0"/>
      </w:pPr>
      <w:r>
        <w:rPr>
          <w:rFonts w:ascii="Times New Roman" w:hAnsi="Times New Roman" w:cs="Times New Roman"/>
          <w:bCs/>
          <w:sz w:val="20"/>
          <w:szCs w:val="20"/>
        </w:rPr>
      </w:r>
      <w:r>
        <w:rPr>
          <w:rFonts w:ascii="Times New Roman" w:hAnsi="Times New Roman" w:cs="Times New Roman"/>
          <w:bCs/>
          <w:sz w:val="20"/>
          <w:szCs w:val="20"/>
        </w:rPr>
      </w:r>
      <w:r>
        <w:rPr>
          <w:rFonts w:ascii="Times New Roman" w:hAnsi="Times New Roman" w:cs="Times New Roman"/>
          <w:bCs/>
          <w:sz w:val="20"/>
          <w:szCs w:val="20"/>
        </w:rPr>
      </w:r>
    </w:p>
    <w:p>
      <w:pPr>
        <w:ind w:left="-567" w:right="-284"/>
        <w:jc w:val="center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  <w:outlineLvl w:val="0"/>
      </w:pPr>
      <w:r>
        <w:rPr>
          <w:rFonts w:ascii="Times New Roman" w:hAnsi="Times New Roman" w:cs="Times New Roman"/>
          <w:bCs/>
          <w:sz w:val="20"/>
          <w:szCs w:val="20"/>
        </w:rPr>
      </w:r>
      <w:r>
        <w:rPr>
          <w:rFonts w:ascii="Times New Roman" w:hAnsi="Times New Roman" w:cs="Times New Roman"/>
          <w:bCs/>
          <w:sz w:val="20"/>
          <w:szCs w:val="20"/>
        </w:rPr>
      </w:r>
      <w:r>
        <w:rPr>
          <w:rFonts w:ascii="Times New Roman" w:hAnsi="Times New Roman" w:cs="Times New Roman"/>
          <w:bCs/>
          <w:sz w:val="20"/>
          <w:szCs w:val="20"/>
        </w:rPr>
      </w:r>
    </w:p>
    <w:p>
      <w:pPr>
        <w:ind w:left="-567" w:right="-284"/>
        <w:jc w:val="center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  <w:outlineLvl w:val="0"/>
      </w:pPr>
      <w:r>
        <w:rPr>
          <w:rFonts w:ascii="Times New Roman" w:hAnsi="Times New Roman" w:cs="Times New Roman"/>
          <w:bCs/>
          <w:sz w:val="20"/>
          <w:szCs w:val="20"/>
        </w:rPr>
      </w:r>
      <w:r>
        <w:rPr>
          <w:rFonts w:ascii="Times New Roman" w:hAnsi="Times New Roman" w:cs="Times New Roman"/>
          <w:bCs/>
          <w:sz w:val="20"/>
          <w:szCs w:val="20"/>
        </w:rPr>
      </w:r>
      <w:r>
        <w:rPr>
          <w:rFonts w:ascii="Times New Roman" w:hAnsi="Times New Roman" w:cs="Times New Roman"/>
          <w:bCs/>
          <w:sz w:val="20"/>
          <w:szCs w:val="20"/>
        </w:rPr>
      </w:r>
    </w:p>
    <w:p>
      <w:pPr>
        <w:ind w:left="-567" w:right="-284"/>
        <w:jc w:val="center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  <w:outlineLvl w:val="0"/>
      </w:pPr>
      <w:r>
        <w:rPr>
          <w:rFonts w:ascii="Times New Roman" w:hAnsi="Times New Roman" w:cs="Times New Roman"/>
          <w:bCs/>
          <w:sz w:val="20"/>
          <w:szCs w:val="20"/>
        </w:rPr>
      </w:r>
      <w:r>
        <w:rPr>
          <w:rFonts w:ascii="Times New Roman" w:hAnsi="Times New Roman" w:cs="Times New Roman"/>
          <w:bCs/>
          <w:sz w:val="20"/>
          <w:szCs w:val="20"/>
        </w:rPr>
      </w:r>
      <w:r>
        <w:rPr>
          <w:rFonts w:ascii="Times New Roman" w:hAnsi="Times New Roman" w:cs="Times New Roman"/>
          <w:bCs/>
          <w:sz w:val="20"/>
          <w:szCs w:val="20"/>
        </w:rPr>
      </w:r>
    </w:p>
    <w:p>
      <w:pPr>
        <w:ind w:left="-567" w:right="-284"/>
        <w:jc w:val="center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  <w:outlineLvl w:val="0"/>
      </w:pPr>
      <w:r>
        <w:rPr>
          <w:rFonts w:ascii="Times New Roman" w:hAnsi="Times New Roman" w:cs="Times New Roman"/>
          <w:bCs/>
          <w:sz w:val="20"/>
          <w:szCs w:val="20"/>
        </w:rPr>
      </w:r>
      <w:r>
        <w:rPr>
          <w:rFonts w:ascii="Times New Roman" w:hAnsi="Times New Roman" w:cs="Times New Roman"/>
          <w:bCs/>
          <w:sz w:val="20"/>
          <w:szCs w:val="20"/>
        </w:rPr>
      </w:r>
      <w:r>
        <w:rPr>
          <w:rFonts w:ascii="Times New Roman" w:hAnsi="Times New Roman" w:cs="Times New Roman"/>
          <w:bCs/>
          <w:sz w:val="20"/>
          <w:szCs w:val="20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Segoe UI">
    <w:panose1 w:val="020B0502040204020203"/>
  </w:font>
  <w:font w:name="Times New Roman">
    <w:panose1 w:val="02020603050405020304"/>
  </w:font>
  <w:font w:name="Book Antiqua">
    <w:panose1 w:val="0204060205030503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0">
    <w:name w:val="Heading 1"/>
    <w:basedOn w:val="834"/>
    <w:next w:val="834"/>
    <w:link w:val="66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1">
    <w:name w:val="Heading 1 Char"/>
    <w:basedOn w:val="835"/>
    <w:link w:val="660"/>
    <w:uiPriority w:val="9"/>
    <w:rPr>
      <w:rFonts w:ascii="Arial" w:hAnsi="Arial" w:eastAsia="Arial" w:cs="Arial"/>
      <w:sz w:val="40"/>
      <w:szCs w:val="40"/>
    </w:rPr>
  </w:style>
  <w:style w:type="paragraph" w:styleId="662">
    <w:name w:val="Heading 2"/>
    <w:basedOn w:val="834"/>
    <w:next w:val="834"/>
    <w:link w:val="66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3">
    <w:name w:val="Heading 2 Char"/>
    <w:basedOn w:val="835"/>
    <w:link w:val="662"/>
    <w:uiPriority w:val="9"/>
    <w:rPr>
      <w:rFonts w:ascii="Arial" w:hAnsi="Arial" w:eastAsia="Arial" w:cs="Arial"/>
      <w:sz w:val="34"/>
    </w:rPr>
  </w:style>
  <w:style w:type="paragraph" w:styleId="664">
    <w:name w:val="Heading 3"/>
    <w:basedOn w:val="834"/>
    <w:next w:val="834"/>
    <w:link w:val="66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5">
    <w:name w:val="Heading 3 Char"/>
    <w:basedOn w:val="835"/>
    <w:link w:val="664"/>
    <w:uiPriority w:val="9"/>
    <w:rPr>
      <w:rFonts w:ascii="Arial" w:hAnsi="Arial" w:eastAsia="Arial" w:cs="Arial"/>
      <w:sz w:val="30"/>
      <w:szCs w:val="30"/>
    </w:rPr>
  </w:style>
  <w:style w:type="paragraph" w:styleId="666">
    <w:name w:val="Heading 4"/>
    <w:basedOn w:val="834"/>
    <w:next w:val="834"/>
    <w:link w:val="66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7">
    <w:name w:val="Heading 4 Char"/>
    <w:basedOn w:val="835"/>
    <w:link w:val="666"/>
    <w:uiPriority w:val="9"/>
    <w:rPr>
      <w:rFonts w:ascii="Arial" w:hAnsi="Arial" w:eastAsia="Arial" w:cs="Arial"/>
      <w:b/>
      <w:bCs/>
      <w:sz w:val="26"/>
      <w:szCs w:val="26"/>
    </w:rPr>
  </w:style>
  <w:style w:type="paragraph" w:styleId="668">
    <w:name w:val="Heading 5"/>
    <w:basedOn w:val="834"/>
    <w:next w:val="834"/>
    <w:link w:val="66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9">
    <w:name w:val="Heading 5 Char"/>
    <w:basedOn w:val="835"/>
    <w:link w:val="668"/>
    <w:uiPriority w:val="9"/>
    <w:rPr>
      <w:rFonts w:ascii="Arial" w:hAnsi="Arial" w:eastAsia="Arial" w:cs="Arial"/>
      <w:b/>
      <w:bCs/>
      <w:sz w:val="24"/>
      <w:szCs w:val="24"/>
    </w:rPr>
  </w:style>
  <w:style w:type="paragraph" w:styleId="670">
    <w:name w:val="Heading 6"/>
    <w:basedOn w:val="834"/>
    <w:next w:val="834"/>
    <w:link w:val="67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1">
    <w:name w:val="Heading 6 Char"/>
    <w:basedOn w:val="835"/>
    <w:link w:val="670"/>
    <w:uiPriority w:val="9"/>
    <w:rPr>
      <w:rFonts w:ascii="Arial" w:hAnsi="Arial" w:eastAsia="Arial" w:cs="Arial"/>
      <w:b/>
      <w:bCs/>
      <w:sz w:val="22"/>
      <w:szCs w:val="22"/>
    </w:rPr>
  </w:style>
  <w:style w:type="paragraph" w:styleId="672">
    <w:name w:val="Heading 7"/>
    <w:basedOn w:val="834"/>
    <w:next w:val="834"/>
    <w:link w:val="67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3">
    <w:name w:val="Heading 7 Char"/>
    <w:basedOn w:val="835"/>
    <w:link w:val="67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4">
    <w:name w:val="Heading 8"/>
    <w:basedOn w:val="834"/>
    <w:next w:val="834"/>
    <w:link w:val="67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5">
    <w:name w:val="Heading 8 Char"/>
    <w:basedOn w:val="835"/>
    <w:link w:val="674"/>
    <w:uiPriority w:val="9"/>
    <w:rPr>
      <w:rFonts w:ascii="Arial" w:hAnsi="Arial" w:eastAsia="Arial" w:cs="Arial"/>
      <w:i/>
      <w:iCs/>
      <w:sz w:val="22"/>
      <w:szCs w:val="22"/>
    </w:rPr>
  </w:style>
  <w:style w:type="paragraph" w:styleId="676">
    <w:name w:val="Heading 9"/>
    <w:basedOn w:val="834"/>
    <w:next w:val="834"/>
    <w:link w:val="67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7">
    <w:name w:val="Heading 9 Char"/>
    <w:basedOn w:val="835"/>
    <w:link w:val="676"/>
    <w:uiPriority w:val="9"/>
    <w:rPr>
      <w:rFonts w:ascii="Arial" w:hAnsi="Arial" w:eastAsia="Arial" w:cs="Arial"/>
      <w:i/>
      <w:iCs/>
      <w:sz w:val="21"/>
      <w:szCs w:val="21"/>
    </w:rPr>
  </w:style>
  <w:style w:type="paragraph" w:styleId="678">
    <w:name w:val="No Spacing"/>
    <w:uiPriority w:val="1"/>
    <w:qFormat/>
    <w:pPr>
      <w:spacing w:before="0" w:after="0" w:line="240" w:lineRule="auto"/>
    </w:pPr>
  </w:style>
  <w:style w:type="character" w:styleId="679">
    <w:name w:val="Title Char"/>
    <w:basedOn w:val="835"/>
    <w:link w:val="840"/>
    <w:uiPriority w:val="10"/>
    <w:rPr>
      <w:sz w:val="48"/>
      <w:szCs w:val="48"/>
    </w:rPr>
  </w:style>
  <w:style w:type="paragraph" w:styleId="680">
    <w:name w:val="Subtitle"/>
    <w:basedOn w:val="834"/>
    <w:next w:val="834"/>
    <w:link w:val="681"/>
    <w:uiPriority w:val="11"/>
    <w:qFormat/>
    <w:pPr>
      <w:spacing w:before="200" w:after="200"/>
    </w:pPr>
    <w:rPr>
      <w:sz w:val="24"/>
      <w:szCs w:val="24"/>
    </w:rPr>
  </w:style>
  <w:style w:type="character" w:styleId="681">
    <w:name w:val="Subtitle Char"/>
    <w:basedOn w:val="835"/>
    <w:link w:val="680"/>
    <w:uiPriority w:val="11"/>
    <w:rPr>
      <w:sz w:val="24"/>
      <w:szCs w:val="24"/>
    </w:rPr>
  </w:style>
  <w:style w:type="paragraph" w:styleId="682">
    <w:name w:val="Quote"/>
    <w:basedOn w:val="834"/>
    <w:next w:val="834"/>
    <w:link w:val="683"/>
    <w:uiPriority w:val="29"/>
    <w:qFormat/>
    <w:pPr>
      <w:ind w:left="720" w:right="720"/>
    </w:pPr>
    <w:rPr>
      <w:i/>
    </w:rPr>
  </w:style>
  <w:style w:type="character" w:styleId="683">
    <w:name w:val="Quote Char"/>
    <w:link w:val="682"/>
    <w:uiPriority w:val="29"/>
    <w:rPr>
      <w:i/>
    </w:rPr>
  </w:style>
  <w:style w:type="paragraph" w:styleId="684">
    <w:name w:val="Intense Quote"/>
    <w:basedOn w:val="834"/>
    <w:next w:val="834"/>
    <w:link w:val="68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5">
    <w:name w:val="Intense Quote Char"/>
    <w:link w:val="684"/>
    <w:uiPriority w:val="30"/>
    <w:rPr>
      <w:i/>
    </w:rPr>
  </w:style>
  <w:style w:type="paragraph" w:styleId="686">
    <w:name w:val="Header"/>
    <w:basedOn w:val="834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7">
    <w:name w:val="Header Char"/>
    <w:basedOn w:val="835"/>
    <w:link w:val="686"/>
    <w:uiPriority w:val="99"/>
  </w:style>
  <w:style w:type="paragraph" w:styleId="688">
    <w:name w:val="Footer"/>
    <w:basedOn w:val="834"/>
    <w:link w:val="69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9">
    <w:name w:val="Footer Char"/>
    <w:basedOn w:val="835"/>
    <w:link w:val="688"/>
    <w:uiPriority w:val="99"/>
  </w:style>
  <w:style w:type="paragraph" w:styleId="690">
    <w:name w:val="Caption"/>
    <w:basedOn w:val="834"/>
    <w:next w:val="83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1">
    <w:name w:val="Caption Char"/>
    <w:basedOn w:val="690"/>
    <w:link w:val="688"/>
    <w:uiPriority w:val="99"/>
  </w:style>
  <w:style w:type="table" w:styleId="692">
    <w:name w:val="Table Grid Light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3">
    <w:name w:val="Plain Table 1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4">
    <w:name w:val="Plain Table 2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5">
    <w:name w:val="Plain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6">
    <w:name w:val="Plain Table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Plain Table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8">
    <w:name w:val="Grid Table 1 Light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4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0">
    <w:name w:val="Grid Table 4 - Accent 1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1">
    <w:name w:val="Grid Table 4 - Accent 2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2">
    <w:name w:val="Grid Table 4 - Accent 3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3">
    <w:name w:val="Grid Table 4 - Accent 4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4">
    <w:name w:val="Grid Table 4 - Accent 5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5">
    <w:name w:val="Grid Table 4 - Accent 6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6">
    <w:name w:val="Grid Table 5 Dark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0">
    <w:name w:val="Grid Table 5 Dark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3">
    <w:name w:val="Grid Table 6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4">
    <w:name w:val="Grid Table 6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5">
    <w:name w:val="Grid Table 6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6">
    <w:name w:val="Grid Table 6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7">
    <w:name w:val="Grid Table 6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8">
    <w:name w:val="Grid Table 6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9">
    <w:name w:val="Grid Table 6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0">
    <w:name w:val="Grid Table 7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5">
    <w:name w:val="List Table 2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6">
    <w:name w:val="List Table 2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7">
    <w:name w:val="List Table 2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8">
    <w:name w:val="List Table 2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9">
    <w:name w:val="List Table 2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0">
    <w:name w:val="List Table 2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1">
    <w:name w:val="List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5 Dark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6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3">
    <w:name w:val="List Table 6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4">
    <w:name w:val="List Table 6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5">
    <w:name w:val="List Table 6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6">
    <w:name w:val="List Table 6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7">
    <w:name w:val="List Table 6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8">
    <w:name w:val="List Table 6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9">
    <w:name w:val="List Table 7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0">
    <w:name w:val="List Table 7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1">
    <w:name w:val="List Table 7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2">
    <w:name w:val="List Table 7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3">
    <w:name w:val="List Table 7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4">
    <w:name w:val="List Table 7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5">
    <w:name w:val="List Table 7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6">
    <w:name w:val="Lined - Accent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7">
    <w:name w:val="Lined - Accent 1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8">
    <w:name w:val="Lined - Accent 2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9">
    <w:name w:val="Lined - Accent 3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0">
    <w:name w:val="Lined - Accent 4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1">
    <w:name w:val="Lined - Accent 5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2">
    <w:name w:val="Lined - Accent 6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3">
    <w:name w:val="Bordered &amp; Lined - Accent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4">
    <w:name w:val="Bordered &amp; Lined - Accent 1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5">
    <w:name w:val="Bordered &amp; Lined - Accent 2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6">
    <w:name w:val="Bordered &amp; Lined - Accent 3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7">
    <w:name w:val="Bordered &amp; Lined - Accent 4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8">
    <w:name w:val="Bordered &amp; Lined - Accent 5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9">
    <w:name w:val="Bordered &amp; Lined - Accent 6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0">
    <w:name w:val="Bordered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1">
    <w:name w:val="Bordered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2">
    <w:name w:val="Bordered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3">
    <w:name w:val="Bordered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4">
    <w:name w:val="Bordered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5">
    <w:name w:val="Bordered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6">
    <w:name w:val="Bordered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7">
    <w:name w:val="footnote text"/>
    <w:basedOn w:val="834"/>
    <w:link w:val="818"/>
    <w:uiPriority w:val="99"/>
    <w:semiHidden/>
    <w:unhideWhenUsed/>
    <w:pPr>
      <w:spacing w:after="40" w:line="240" w:lineRule="auto"/>
    </w:pPr>
    <w:rPr>
      <w:sz w:val="18"/>
    </w:rPr>
  </w:style>
  <w:style w:type="character" w:styleId="818">
    <w:name w:val="Footnote Text Char"/>
    <w:link w:val="817"/>
    <w:uiPriority w:val="99"/>
    <w:rPr>
      <w:sz w:val="18"/>
    </w:rPr>
  </w:style>
  <w:style w:type="character" w:styleId="819">
    <w:name w:val="footnote reference"/>
    <w:basedOn w:val="835"/>
    <w:uiPriority w:val="99"/>
    <w:unhideWhenUsed/>
    <w:rPr>
      <w:vertAlign w:val="superscript"/>
    </w:rPr>
  </w:style>
  <w:style w:type="paragraph" w:styleId="820">
    <w:name w:val="endnote text"/>
    <w:basedOn w:val="834"/>
    <w:link w:val="821"/>
    <w:uiPriority w:val="99"/>
    <w:semiHidden/>
    <w:unhideWhenUsed/>
    <w:pPr>
      <w:spacing w:after="0" w:line="240" w:lineRule="auto"/>
    </w:pPr>
    <w:rPr>
      <w:sz w:val="20"/>
    </w:rPr>
  </w:style>
  <w:style w:type="character" w:styleId="821">
    <w:name w:val="Endnote Text Char"/>
    <w:link w:val="820"/>
    <w:uiPriority w:val="99"/>
    <w:rPr>
      <w:sz w:val="20"/>
    </w:rPr>
  </w:style>
  <w:style w:type="character" w:styleId="822">
    <w:name w:val="endnote reference"/>
    <w:basedOn w:val="835"/>
    <w:uiPriority w:val="99"/>
    <w:semiHidden/>
    <w:unhideWhenUsed/>
    <w:rPr>
      <w:vertAlign w:val="superscript"/>
    </w:rPr>
  </w:style>
  <w:style w:type="paragraph" w:styleId="823">
    <w:name w:val="toc 1"/>
    <w:basedOn w:val="834"/>
    <w:next w:val="834"/>
    <w:uiPriority w:val="39"/>
    <w:unhideWhenUsed/>
    <w:pPr>
      <w:ind w:left="0" w:right="0" w:firstLine="0"/>
      <w:spacing w:after="57"/>
    </w:pPr>
  </w:style>
  <w:style w:type="paragraph" w:styleId="824">
    <w:name w:val="toc 2"/>
    <w:basedOn w:val="834"/>
    <w:next w:val="834"/>
    <w:uiPriority w:val="39"/>
    <w:unhideWhenUsed/>
    <w:pPr>
      <w:ind w:left="283" w:right="0" w:firstLine="0"/>
      <w:spacing w:after="57"/>
    </w:pPr>
  </w:style>
  <w:style w:type="paragraph" w:styleId="825">
    <w:name w:val="toc 3"/>
    <w:basedOn w:val="834"/>
    <w:next w:val="834"/>
    <w:uiPriority w:val="39"/>
    <w:unhideWhenUsed/>
    <w:pPr>
      <w:ind w:left="567" w:right="0" w:firstLine="0"/>
      <w:spacing w:after="57"/>
    </w:pPr>
  </w:style>
  <w:style w:type="paragraph" w:styleId="826">
    <w:name w:val="toc 4"/>
    <w:basedOn w:val="834"/>
    <w:next w:val="834"/>
    <w:uiPriority w:val="39"/>
    <w:unhideWhenUsed/>
    <w:pPr>
      <w:ind w:left="850" w:right="0" w:firstLine="0"/>
      <w:spacing w:after="57"/>
    </w:pPr>
  </w:style>
  <w:style w:type="paragraph" w:styleId="827">
    <w:name w:val="toc 5"/>
    <w:basedOn w:val="834"/>
    <w:next w:val="834"/>
    <w:uiPriority w:val="39"/>
    <w:unhideWhenUsed/>
    <w:pPr>
      <w:ind w:left="1134" w:right="0" w:firstLine="0"/>
      <w:spacing w:after="57"/>
    </w:pPr>
  </w:style>
  <w:style w:type="paragraph" w:styleId="828">
    <w:name w:val="toc 6"/>
    <w:basedOn w:val="834"/>
    <w:next w:val="834"/>
    <w:uiPriority w:val="39"/>
    <w:unhideWhenUsed/>
    <w:pPr>
      <w:ind w:left="1417" w:right="0" w:firstLine="0"/>
      <w:spacing w:after="57"/>
    </w:pPr>
  </w:style>
  <w:style w:type="paragraph" w:styleId="829">
    <w:name w:val="toc 7"/>
    <w:basedOn w:val="834"/>
    <w:next w:val="834"/>
    <w:uiPriority w:val="39"/>
    <w:unhideWhenUsed/>
    <w:pPr>
      <w:ind w:left="1701" w:right="0" w:firstLine="0"/>
      <w:spacing w:after="57"/>
    </w:pPr>
  </w:style>
  <w:style w:type="paragraph" w:styleId="830">
    <w:name w:val="toc 8"/>
    <w:basedOn w:val="834"/>
    <w:next w:val="834"/>
    <w:uiPriority w:val="39"/>
    <w:unhideWhenUsed/>
    <w:pPr>
      <w:ind w:left="1984" w:right="0" w:firstLine="0"/>
      <w:spacing w:after="57"/>
    </w:pPr>
  </w:style>
  <w:style w:type="paragraph" w:styleId="831">
    <w:name w:val="toc 9"/>
    <w:basedOn w:val="834"/>
    <w:next w:val="834"/>
    <w:uiPriority w:val="39"/>
    <w:unhideWhenUsed/>
    <w:pPr>
      <w:ind w:left="2268" w:right="0" w:firstLine="0"/>
      <w:spacing w:after="57"/>
    </w:pPr>
  </w:style>
  <w:style w:type="paragraph" w:styleId="832">
    <w:name w:val="TOC Heading"/>
    <w:uiPriority w:val="39"/>
    <w:unhideWhenUsed/>
  </w:style>
  <w:style w:type="paragraph" w:styleId="833">
    <w:name w:val="table of figures"/>
    <w:basedOn w:val="834"/>
    <w:next w:val="834"/>
    <w:uiPriority w:val="99"/>
    <w:unhideWhenUsed/>
    <w:pPr>
      <w:spacing w:after="0" w:afterAutospacing="0"/>
    </w:pPr>
  </w:style>
  <w:style w:type="paragraph" w:styleId="834" w:default="1">
    <w:name w:val="Normal"/>
    <w:qFormat/>
  </w:style>
  <w:style w:type="character" w:styleId="835" w:default="1">
    <w:name w:val="Default Paragraph Font"/>
    <w:uiPriority w:val="1"/>
    <w:semiHidden/>
    <w:unhideWhenUsed/>
  </w:style>
  <w:style w:type="table" w:styleId="83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7" w:default="1">
    <w:name w:val="No List"/>
    <w:uiPriority w:val="99"/>
    <w:semiHidden/>
    <w:unhideWhenUsed/>
  </w:style>
  <w:style w:type="paragraph" w:styleId="838">
    <w:name w:val="List Paragraph"/>
    <w:basedOn w:val="834"/>
    <w:uiPriority w:val="34"/>
    <w:qFormat/>
    <w:pPr>
      <w:contextualSpacing/>
      <w:ind w:left="720"/>
    </w:pPr>
  </w:style>
  <w:style w:type="character" w:styleId="839">
    <w:name w:val="Hyperlink"/>
    <w:basedOn w:val="835"/>
    <w:uiPriority w:val="99"/>
    <w:unhideWhenUsed/>
    <w:rPr>
      <w:color w:val="0000ff" w:themeColor="hyperlink"/>
      <w:u w:val="single"/>
    </w:rPr>
  </w:style>
  <w:style w:type="paragraph" w:styleId="840">
    <w:name w:val="Title"/>
    <w:basedOn w:val="834"/>
    <w:link w:val="841"/>
    <w:qFormat/>
    <w:pPr>
      <w:jc w:val="center"/>
      <w:spacing w:after="0" w:line="240" w:lineRule="auto"/>
    </w:pPr>
    <w:rPr>
      <w:rFonts w:ascii="Book Antiqua" w:hAnsi="Book Antiqua" w:eastAsia="Times New Roman" w:cs="Times New Roman"/>
      <w:i/>
      <w:iCs/>
      <w:sz w:val="28"/>
      <w:szCs w:val="24"/>
      <w:lang w:eastAsia="ru-RU"/>
    </w:rPr>
  </w:style>
  <w:style w:type="character" w:styleId="841" w:customStyle="1">
    <w:name w:val="Заголовок Знак"/>
    <w:basedOn w:val="835"/>
    <w:link w:val="840"/>
    <w:rPr>
      <w:rFonts w:ascii="Book Antiqua" w:hAnsi="Book Antiqua" w:eastAsia="Times New Roman" w:cs="Times New Roman"/>
      <w:i/>
      <w:iCs/>
      <w:sz w:val="28"/>
      <w:szCs w:val="24"/>
      <w:lang w:eastAsia="ru-RU"/>
    </w:rPr>
  </w:style>
  <w:style w:type="table" w:styleId="842">
    <w:name w:val="Table Grid"/>
    <w:basedOn w:val="836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43">
    <w:name w:val="Body Text"/>
    <w:basedOn w:val="834"/>
    <w:link w:val="844"/>
    <w:pPr>
      <w:spacing w:after="12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44" w:customStyle="1">
    <w:name w:val="Основной текст Знак"/>
    <w:basedOn w:val="835"/>
    <w:link w:val="843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45" w:customStyle="1">
    <w:name w:val="Стиль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46" w:customStyle="1">
    <w:name w:val="Гиперссылка"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glossaryDocument" Target="glossary/document.xml" /><Relationship Id="rId7" Type="http://schemas.openxmlformats.org/officeDocument/2006/relationships/numbering" Target="numbering.xml" /><Relationship Id="rId8" Type="http://schemas.openxmlformats.org/officeDocument/2006/relationships/footnotes" Target="footnotes.xml" /><Relationship Id="rId9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glossary/_rels/comments.xml.rels><?xml version="1.0" encoding="UTF-8" standalone="yes"?><Relationships xmlns="http://schemas.openxmlformats.org/package/2006/relationships"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notes" Target="footnotes.xml" /><Relationship Id="rId6" Type="http://schemas.openxmlformats.org/officeDocument/2006/relationships/endnotes" Target="endnotes.xml" /></Relationships>
</file>

<file path=word/glossary/_rels/endnotes.xml.rels><?xml version="1.0" encoding="UTF-8" standalone="yes"?><Relationships xmlns="http://schemas.openxmlformats.org/package/2006/relationships"></Relationships>
</file>

<file path=word/glossary/_rels/footnotes.xml.rels><?xml version="1.0" encoding="UTF-8" standalone="yes"?><Relationships xmlns="http://schemas.openxmlformats.org/package/2006/relationships"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docParts>
    <w:docPart>
      <w:docPartPr>
        <w:name w:val="0986bba6bc93487eaab9546d056a721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</w:docPartPr>
      <w:docPartBody>
        <w:p>
          <w:r>
            <w:rPr>
              <w:rFonts w:hint="eastAsia"/>
            </w:rPr>
            <w:t xml:space="preserve">䀄㠄㰄㔄</w:t>
          </w:r>
          <w:r/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15" w:default="1">
    <w:name w:val="Normal"/>
    <w:qFormat/>
  </w:style>
  <w:style w:type="character" w:styleId="1316" w:default="1">
    <w:name w:val="Default Paragraph Font"/>
    <w:uiPriority w:val="1"/>
    <w:semiHidden/>
    <w:unhideWhenUsed/>
  </w:style>
  <w:style w:type="numbering" w:styleId="1317" w:default="1">
    <w:name w:val="No List"/>
    <w:uiPriority w:val="99"/>
    <w:semiHidden/>
    <w:unhideWhenUsed/>
  </w:style>
  <w:style w:type="paragraph" w:styleId="1318">
    <w:name w:val="Heading 1"/>
    <w:basedOn w:val="1315"/>
    <w:next w:val="1315"/>
    <w:link w:val="131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19">
    <w:name w:val="Heading 1 Char"/>
    <w:basedOn w:val="1316"/>
    <w:link w:val="1318"/>
    <w:uiPriority w:val="9"/>
    <w:rPr>
      <w:rFonts w:ascii="Arial" w:hAnsi="Arial" w:eastAsia="Arial" w:cs="Arial"/>
      <w:sz w:val="40"/>
      <w:szCs w:val="40"/>
    </w:rPr>
  </w:style>
  <w:style w:type="paragraph" w:styleId="1320">
    <w:name w:val="Heading 2"/>
    <w:basedOn w:val="1315"/>
    <w:next w:val="1315"/>
    <w:link w:val="132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321">
    <w:name w:val="Heading 2 Char"/>
    <w:basedOn w:val="1316"/>
    <w:link w:val="1320"/>
    <w:uiPriority w:val="9"/>
    <w:rPr>
      <w:rFonts w:ascii="Arial" w:hAnsi="Arial" w:eastAsia="Arial" w:cs="Arial"/>
      <w:sz w:val="34"/>
    </w:rPr>
  </w:style>
  <w:style w:type="paragraph" w:styleId="1322">
    <w:name w:val="Heading 3"/>
    <w:basedOn w:val="1315"/>
    <w:next w:val="1315"/>
    <w:link w:val="132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323">
    <w:name w:val="Heading 3 Char"/>
    <w:basedOn w:val="1316"/>
    <w:link w:val="1322"/>
    <w:uiPriority w:val="9"/>
    <w:rPr>
      <w:rFonts w:ascii="Arial" w:hAnsi="Arial" w:eastAsia="Arial" w:cs="Arial"/>
      <w:sz w:val="30"/>
      <w:szCs w:val="30"/>
    </w:rPr>
  </w:style>
  <w:style w:type="paragraph" w:styleId="1324">
    <w:name w:val="Heading 4"/>
    <w:basedOn w:val="1315"/>
    <w:next w:val="1315"/>
    <w:link w:val="132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325">
    <w:name w:val="Heading 4 Char"/>
    <w:basedOn w:val="1316"/>
    <w:link w:val="1324"/>
    <w:uiPriority w:val="9"/>
    <w:rPr>
      <w:rFonts w:ascii="Arial" w:hAnsi="Arial" w:eastAsia="Arial" w:cs="Arial"/>
      <w:b/>
      <w:bCs/>
      <w:sz w:val="26"/>
      <w:szCs w:val="26"/>
    </w:rPr>
  </w:style>
  <w:style w:type="paragraph" w:styleId="1326">
    <w:name w:val="Heading 5"/>
    <w:basedOn w:val="1315"/>
    <w:next w:val="1315"/>
    <w:link w:val="132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1327">
    <w:name w:val="Heading 5 Char"/>
    <w:basedOn w:val="1316"/>
    <w:link w:val="1326"/>
    <w:uiPriority w:val="9"/>
    <w:rPr>
      <w:rFonts w:ascii="Arial" w:hAnsi="Arial" w:eastAsia="Arial" w:cs="Arial"/>
      <w:b/>
      <w:bCs/>
      <w:sz w:val="24"/>
      <w:szCs w:val="24"/>
    </w:rPr>
  </w:style>
  <w:style w:type="paragraph" w:styleId="1328">
    <w:name w:val="Heading 6"/>
    <w:basedOn w:val="1315"/>
    <w:next w:val="1315"/>
    <w:link w:val="132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1329">
    <w:name w:val="Heading 6 Char"/>
    <w:basedOn w:val="1316"/>
    <w:link w:val="1328"/>
    <w:uiPriority w:val="9"/>
    <w:rPr>
      <w:rFonts w:ascii="Arial" w:hAnsi="Arial" w:eastAsia="Arial" w:cs="Arial"/>
      <w:b/>
      <w:bCs/>
      <w:sz w:val="22"/>
      <w:szCs w:val="22"/>
    </w:rPr>
  </w:style>
  <w:style w:type="paragraph" w:styleId="1330">
    <w:name w:val="Heading 7"/>
    <w:basedOn w:val="1315"/>
    <w:next w:val="1315"/>
    <w:link w:val="133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1331">
    <w:name w:val="Heading 7 Char"/>
    <w:basedOn w:val="1316"/>
    <w:link w:val="133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1332">
    <w:name w:val="Heading 8"/>
    <w:basedOn w:val="1315"/>
    <w:next w:val="1315"/>
    <w:link w:val="133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1333">
    <w:name w:val="Heading 8 Char"/>
    <w:basedOn w:val="1316"/>
    <w:link w:val="1332"/>
    <w:uiPriority w:val="9"/>
    <w:rPr>
      <w:rFonts w:ascii="Arial" w:hAnsi="Arial" w:eastAsia="Arial" w:cs="Arial"/>
      <w:i/>
      <w:iCs/>
      <w:sz w:val="22"/>
      <w:szCs w:val="22"/>
    </w:rPr>
  </w:style>
  <w:style w:type="paragraph" w:styleId="1334">
    <w:name w:val="Heading 9"/>
    <w:basedOn w:val="1315"/>
    <w:next w:val="1315"/>
    <w:link w:val="133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1335">
    <w:name w:val="Heading 9 Char"/>
    <w:basedOn w:val="1316"/>
    <w:link w:val="1334"/>
    <w:uiPriority w:val="9"/>
    <w:rPr>
      <w:rFonts w:ascii="Arial" w:hAnsi="Arial" w:eastAsia="Arial" w:cs="Arial"/>
      <w:i/>
      <w:iCs/>
      <w:sz w:val="21"/>
      <w:szCs w:val="21"/>
    </w:rPr>
  </w:style>
  <w:style w:type="paragraph" w:styleId="1336">
    <w:name w:val="List Paragraph"/>
    <w:basedOn w:val="1315"/>
    <w:uiPriority w:val="34"/>
    <w:qFormat/>
    <w:pPr>
      <w:contextualSpacing/>
      <w:ind w:left="720"/>
    </w:pPr>
  </w:style>
  <w:style w:type="table" w:styleId="133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1338">
    <w:name w:val="No Spacing"/>
    <w:uiPriority w:val="1"/>
    <w:qFormat/>
    <w:pPr>
      <w:spacing w:before="0" w:after="0" w:line="240" w:lineRule="auto"/>
    </w:pPr>
  </w:style>
  <w:style w:type="paragraph" w:styleId="1339">
    <w:name w:val="Title"/>
    <w:basedOn w:val="1315"/>
    <w:next w:val="1315"/>
    <w:link w:val="134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1340">
    <w:name w:val="Title Char"/>
    <w:basedOn w:val="1316"/>
    <w:link w:val="1339"/>
    <w:uiPriority w:val="10"/>
    <w:rPr>
      <w:sz w:val="48"/>
      <w:szCs w:val="48"/>
    </w:rPr>
  </w:style>
  <w:style w:type="paragraph" w:styleId="1341">
    <w:name w:val="Subtitle"/>
    <w:basedOn w:val="1315"/>
    <w:next w:val="1315"/>
    <w:link w:val="1342"/>
    <w:uiPriority w:val="11"/>
    <w:qFormat/>
    <w:pPr>
      <w:spacing w:before="200" w:after="200"/>
    </w:pPr>
    <w:rPr>
      <w:sz w:val="24"/>
      <w:szCs w:val="24"/>
    </w:rPr>
  </w:style>
  <w:style w:type="character" w:styleId="1342">
    <w:name w:val="Subtitle Char"/>
    <w:basedOn w:val="1316"/>
    <w:link w:val="1341"/>
    <w:uiPriority w:val="11"/>
    <w:rPr>
      <w:sz w:val="24"/>
      <w:szCs w:val="24"/>
    </w:rPr>
  </w:style>
  <w:style w:type="paragraph" w:styleId="1343">
    <w:name w:val="Quote"/>
    <w:basedOn w:val="1315"/>
    <w:next w:val="1315"/>
    <w:link w:val="1344"/>
    <w:uiPriority w:val="29"/>
    <w:qFormat/>
    <w:pPr>
      <w:ind w:left="720" w:right="720"/>
    </w:pPr>
    <w:rPr>
      <w:i/>
    </w:rPr>
  </w:style>
  <w:style w:type="character" w:styleId="1344">
    <w:name w:val="Quote Char"/>
    <w:link w:val="1343"/>
    <w:uiPriority w:val="29"/>
    <w:rPr>
      <w:i/>
    </w:rPr>
  </w:style>
  <w:style w:type="paragraph" w:styleId="1345">
    <w:name w:val="Intense Quote"/>
    <w:basedOn w:val="1315"/>
    <w:next w:val="1315"/>
    <w:link w:val="134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1346">
    <w:name w:val="Intense Quote Char"/>
    <w:link w:val="1345"/>
    <w:uiPriority w:val="30"/>
    <w:rPr>
      <w:i/>
    </w:rPr>
  </w:style>
  <w:style w:type="paragraph" w:styleId="1347">
    <w:name w:val="Header"/>
    <w:basedOn w:val="1315"/>
    <w:link w:val="134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1348">
    <w:name w:val="Header Char"/>
    <w:basedOn w:val="1316"/>
    <w:link w:val="1347"/>
    <w:uiPriority w:val="99"/>
  </w:style>
  <w:style w:type="paragraph" w:styleId="1349">
    <w:name w:val="Footer"/>
    <w:basedOn w:val="1315"/>
    <w:link w:val="135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1350">
    <w:name w:val="Footer Char"/>
    <w:basedOn w:val="1316"/>
    <w:link w:val="1349"/>
    <w:uiPriority w:val="99"/>
  </w:style>
  <w:style w:type="paragraph" w:styleId="1351">
    <w:name w:val="Caption"/>
    <w:basedOn w:val="1315"/>
    <w:next w:val="131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1352">
    <w:name w:val="Caption Char"/>
    <w:basedOn w:val="1351"/>
    <w:link w:val="1349"/>
    <w:uiPriority w:val="99"/>
  </w:style>
  <w:style w:type="table" w:styleId="1353">
    <w:name w:val="Table Grid"/>
    <w:basedOn w:val="133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354">
    <w:name w:val="Table Grid Light"/>
    <w:basedOn w:val="133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355">
    <w:name w:val="Plain Table 1"/>
    <w:basedOn w:val="133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356">
    <w:name w:val="Plain Table 2"/>
    <w:basedOn w:val="133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357">
    <w:name w:val="Plain Table 3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1358">
    <w:name w:val="Plain Table 4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59">
    <w:name w:val="Plain Table 5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1360">
    <w:name w:val="Grid Table 1 Light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61">
    <w:name w:val="Grid Table 1 Light - Accent 1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62">
    <w:name w:val="Grid Table 1 Light - Accent 2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63">
    <w:name w:val="Grid Table 1 Light - Accent 3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64">
    <w:name w:val="Grid Table 1 Light - Accent 4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65">
    <w:name w:val="Grid Table 1 Light - Accent 5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66">
    <w:name w:val="Grid Table 1 Light - Accent 6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67">
    <w:name w:val="Grid Table 2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68">
    <w:name w:val="Grid Table 2 - Accent 1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69">
    <w:name w:val="Grid Table 2 - Accent 2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70">
    <w:name w:val="Grid Table 2 - Accent 3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71">
    <w:name w:val="Grid Table 2 - Accent 4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72">
    <w:name w:val="Grid Table 2 - Accent 5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73">
    <w:name w:val="Grid Table 2 - Accent 6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74">
    <w:name w:val="Grid Table 3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75">
    <w:name w:val="Grid Table 3 - Accent 1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76">
    <w:name w:val="Grid Table 3 - Accent 2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77">
    <w:name w:val="Grid Table 3 - Accent 3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78">
    <w:name w:val="Grid Table 3 - Accent 4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79">
    <w:name w:val="Grid Table 3 - Accent 5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80">
    <w:name w:val="Grid Table 3 - Accent 6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81">
    <w:name w:val="Grid Table 4"/>
    <w:basedOn w:val="13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1382">
    <w:name w:val="Grid Table 4 - Accent 1"/>
    <w:basedOn w:val="13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1383">
    <w:name w:val="Grid Table 4 - Accent 2"/>
    <w:basedOn w:val="13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1384">
    <w:name w:val="Grid Table 4 - Accent 3"/>
    <w:basedOn w:val="13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1385">
    <w:name w:val="Grid Table 4 - Accent 4"/>
    <w:basedOn w:val="13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1386">
    <w:name w:val="Grid Table 4 - Accent 5"/>
    <w:basedOn w:val="13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1387">
    <w:name w:val="Grid Table 4 - Accent 6"/>
    <w:basedOn w:val="13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1388">
    <w:name w:val="Grid Table 5 Dark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1389">
    <w:name w:val="Grid Table 5 Dark- Accent 1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1390">
    <w:name w:val="Grid Table 5 Dark - Accent 2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1391">
    <w:name w:val="Grid Table 5 Dark - Accent 3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1392">
    <w:name w:val="Grid Table 5 Dark- Accent 4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1393">
    <w:name w:val="Grid Table 5 Dark - Accent 5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1394">
    <w:name w:val="Grid Table 5 Dark - Accent 6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1395">
    <w:name w:val="Grid Table 6 Colorful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1396">
    <w:name w:val="Grid Table 6 Colorful - Accent 1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1397">
    <w:name w:val="Grid Table 6 Colorful - Accent 2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1398">
    <w:name w:val="Grid Table 6 Colorful - Accent 3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1399">
    <w:name w:val="Grid Table 6 Colorful - Accent 4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1400">
    <w:name w:val="Grid Table 6 Colorful - Accent 5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1401">
    <w:name w:val="Grid Table 6 Colorful - Accent 6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1402">
    <w:name w:val="Grid Table 7 Colorful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03">
    <w:name w:val="Grid Table 7 Colorful - Accent 1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04">
    <w:name w:val="Grid Table 7 Colorful - Accent 2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05">
    <w:name w:val="Grid Table 7 Colorful - Accent 3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06">
    <w:name w:val="Grid Table 7 Colorful - Accent 4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07">
    <w:name w:val="Grid Table 7 Colorful - Accent 5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08">
    <w:name w:val="Grid Table 7 Colorful - Accent 6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09">
    <w:name w:val="List Table 1 Light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10">
    <w:name w:val="List Table 1 Light - Accent 1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11">
    <w:name w:val="List Table 1 Light - Accent 2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12">
    <w:name w:val="List Table 1 Light - Accent 3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13">
    <w:name w:val="List Table 1 Light - Accent 4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14">
    <w:name w:val="List Table 1 Light - Accent 5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15">
    <w:name w:val="List Table 1 Light - Accent 6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16">
    <w:name w:val="List Table 2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417">
    <w:name w:val="List Table 2 - Accent 1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418">
    <w:name w:val="List Table 2 - Accent 2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419">
    <w:name w:val="List Table 2 - Accent 3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420">
    <w:name w:val="List Table 2 - Accent 4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421">
    <w:name w:val="List Table 2 - Accent 5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422">
    <w:name w:val="List Table 2 - Accent 6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423">
    <w:name w:val="List Table 3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24">
    <w:name w:val="List Table 3 - Accent 1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25">
    <w:name w:val="List Table 3 - Accent 2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26">
    <w:name w:val="List Table 3 - Accent 3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27">
    <w:name w:val="List Table 3 - Accent 4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28">
    <w:name w:val="List Table 3 - Accent 5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29">
    <w:name w:val="List Table 3 - Accent 6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30">
    <w:name w:val="List Table 4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31">
    <w:name w:val="List Table 4 - Accent 1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32">
    <w:name w:val="List Table 4 - Accent 2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33">
    <w:name w:val="List Table 4 - Accent 3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34">
    <w:name w:val="List Table 4 - Accent 4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35">
    <w:name w:val="List Table 4 - Accent 5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36">
    <w:name w:val="List Table 4 - Accent 6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37">
    <w:name w:val="List Table 5 Dark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438">
    <w:name w:val="List Table 5 Dark - Accent 1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439">
    <w:name w:val="List Table 5 Dark - Accent 2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440">
    <w:name w:val="List Table 5 Dark - Accent 3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441">
    <w:name w:val="List Table 5 Dark - Accent 4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442">
    <w:name w:val="List Table 5 Dark - Accent 5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443">
    <w:name w:val="List Table 5 Dark - Accent 6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444">
    <w:name w:val="List Table 6 Colorful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45">
    <w:name w:val="List Table 6 Colorful - Accent 1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46">
    <w:name w:val="List Table 6 Colorful - Accent 2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47">
    <w:name w:val="List Table 6 Colorful - Accent 3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8">
    <w:name w:val="List Table 6 Colorful - Accent 4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9">
    <w:name w:val="List Table 6 Colorful - Accent 5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0">
    <w:name w:val="List Table 6 Colorful - Accent 6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1">
    <w:name w:val="List Table 7 Colorful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2">
    <w:name w:val="List Table 7 Colorful - Accent 1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53">
    <w:name w:val="List Table 7 Colorful - Accent 2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54">
    <w:name w:val="List Table 7 Colorful - Accent 3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55">
    <w:name w:val="List Table 7 Colorful - Accent 4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56">
    <w:name w:val="List Table 7 Colorful - Accent 5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457">
    <w:name w:val="List Table 7 Colorful - Accent 6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458">
    <w:name w:val="Lined - Accent"/>
    <w:basedOn w:val="13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459">
    <w:name w:val="Lined - Accent 1"/>
    <w:basedOn w:val="13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460">
    <w:name w:val="Lined - Accent 2"/>
    <w:basedOn w:val="13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461">
    <w:name w:val="Lined - Accent 3"/>
    <w:basedOn w:val="13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462">
    <w:name w:val="Lined - Accent 4"/>
    <w:basedOn w:val="13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463">
    <w:name w:val="Lined - Accent 5"/>
    <w:basedOn w:val="13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464">
    <w:name w:val="Lined - Accent 6"/>
    <w:basedOn w:val="13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465">
    <w:name w:val="Bordered &amp; Lined - Accent"/>
    <w:basedOn w:val="13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466">
    <w:name w:val="Bordered &amp; Lined - Accent 1"/>
    <w:basedOn w:val="13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467">
    <w:name w:val="Bordered &amp; Lined - Accent 2"/>
    <w:basedOn w:val="13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468">
    <w:name w:val="Bordered &amp; Lined - Accent 3"/>
    <w:basedOn w:val="13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469">
    <w:name w:val="Bordered &amp; Lined - Accent 4"/>
    <w:basedOn w:val="13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470">
    <w:name w:val="Bordered &amp; Lined - Accent 5"/>
    <w:basedOn w:val="13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471">
    <w:name w:val="Bordered &amp; Lined - Accent 6"/>
    <w:basedOn w:val="13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472">
    <w:name w:val="Bordered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473">
    <w:name w:val="Bordered - Accent 1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474">
    <w:name w:val="Bordered - Accent 2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475">
    <w:name w:val="Bordered - Accent 3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476">
    <w:name w:val="Bordered - Accent 4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477">
    <w:name w:val="Bordered - Accent 5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478">
    <w:name w:val="Bordered - Accent 6"/>
    <w:basedOn w:val="13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479">
    <w:name w:val="Hyperlink"/>
    <w:uiPriority w:val="99"/>
    <w:unhideWhenUsed/>
    <w:rPr>
      <w:color w:val="0000ff" w:themeColor="hyperlink"/>
      <w:u w:val="single"/>
    </w:rPr>
  </w:style>
  <w:style w:type="paragraph" w:styleId="1480">
    <w:name w:val="footnote text"/>
    <w:basedOn w:val="1315"/>
    <w:link w:val="1481"/>
    <w:uiPriority w:val="99"/>
    <w:semiHidden/>
    <w:unhideWhenUsed/>
    <w:pPr>
      <w:spacing w:after="40" w:line="240" w:lineRule="auto"/>
    </w:pPr>
    <w:rPr>
      <w:sz w:val="18"/>
    </w:rPr>
  </w:style>
  <w:style w:type="character" w:styleId="1481">
    <w:name w:val="Footnote Text Char"/>
    <w:link w:val="1480"/>
    <w:uiPriority w:val="99"/>
    <w:rPr>
      <w:sz w:val="18"/>
    </w:rPr>
  </w:style>
  <w:style w:type="character" w:styleId="1482">
    <w:name w:val="footnote reference"/>
    <w:basedOn w:val="1316"/>
    <w:uiPriority w:val="99"/>
    <w:unhideWhenUsed/>
    <w:rPr>
      <w:vertAlign w:val="superscript"/>
    </w:rPr>
  </w:style>
  <w:style w:type="paragraph" w:styleId="1483">
    <w:name w:val="endnote text"/>
    <w:basedOn w:val="1315"/>
    <w:link w:val="1484"/>
    <w:uiPriority w:val="99"/>
    <w:semiHidden/>
    <w:unhideWhenUsed/>
    <w:pPr>
      <w:spacing w:after="0" w:line="240" w:lineRule="auto"/>
    </w:pPr>
    <w:rPr>
      <w:sz w:val="20"/>
    </w:rPr>
  </w:style>
  <w:style w:type="character" w:styleId="1484">
    <w:name w:val="Endnote Text Char"/>
    <w:link w:val="1483"/>
    <w:uiPriority w:val="99"/>
    <w:rPr>
      <w:sz w:val="20"/>
    </w:rPr>
  </w:style>
  <w:style w:type="character" w:styleId="1485">
    <w:name w:val="endnote reference"/>
    <w:basedOn w:val="1316"/>
    <w:uiPriority w:val="99"/>
    <w:semiHidden/>
    <w:unhideWhenUsed/>
    <w:rPr>
      <w:vertAlign w:val="superscript"/>
    </w:rPr>
  </w:style>
  <w:style w:type="paragraph" w:styleId="1486">
    <w:name w:val="toc 1"/>
    <w:basedOn w:val="1315"/>
    <w:next w:val="1315"/>
    <w:uiPriority w:val="39"/>
    <w:unhideWhenUsed/>
    <w:pPr>
      <w:ind w:left="0" w:right="0" w:firstLine="0"/>
      <w:spacing w:after="57"/>
    </w:pPr>
  </w:style>
  <w:style w:type="paragraph" w:styleId="1487">
    <w:name w:val="toc 2"/>
    <w:basedOn w:val="1315"/>
    <w:next w:val="1315"/>
    <w:uiPriority w:val="39"/>
    <w:unhideWhenUsed/>
    <w:pPr>
      <w:ind w:left="283" w:right="0" w:firstLine="0"/>
      <w:spacing w:after="57"/>
    </w:pPr>
  </w:style>
  <w:style w:type="paragraph" w:styleId="1488">
    <w:name w:val="toc 3"/>
    <w:basedOn w:val="1315"/>
    <w:next w:val="1315"/>
    <w:uiPriority w:val="39"/>
    <w:unhideWhenUsed/>
    <w:pPr>
      <w:ind w:left="567" w:right="0" w:firstLine="0"/>
      <w:spacing w:after="57"/>
    </w:pPr>
  </w:style>
  <w:style w:type="paragraph" w:styleId="1489">
    <w:name w:val="toc 4"/>
    <w:basedOn w:val="1315"/>
    <w:next w:val="1315"/>
    <w:uiPriority w:val="39"/>
    <w:unhideWhenUsed/>
    <w:pPr>
      <w:ind w:left="850" w:right="0" w:firstLine="0"/>
      <w:spacing w:after="57"/>
    </w:pPr>
  </w:style>
  <w:style w:type="paragraph" w:styleId="1490">
    <w:name w:val="toc 5"/>
    <w:basedOn w:val="1315"/>
    <w:next w:val="1315"/>
    <w:uiPriority w:val="39"/>
    <w:unhideWhenUsed/>
    <w:pPr>
      <w:ind w:left="1134" w:right="0" w:firstLine="0"/>
      <w:spacing w:after="57"/>
    </w:pPr>
  </w:style>
  <w:style w:type="paragraph" w:styleId="1491">
    <w:name w:val="toc 6"/>
    <w:basedOn w:val="1315"/>
    <w:next w:val="1315"/>
    <w:uiPriority w:val="39"/>
    <w:unhideWhenUsed/>
    <w:pPr>
      <w:ind w:left="1417" w:right="0" w:firstLine="0"/>
      <w:spacing w:after="57"/>
    </w:pPr>
  </w:style>
  <w:style w:type="paragraph" w:styleId="1492">
    <w:name w:val="toc 7"/>
    <w:basedOn w:val="1315"/>
    <w:next w:val="1315"/>
    <w:uiPriority w:val="39"/>
    <w:unhideWhenUsed/>
    <w:pPr>
      <w:ind w:left="1701" w:right="0" w:firstLine="0"/>
      <w:spacing w:after="57"/>
    </w:pPr>
  </w:style>
  <w:style w:type="paragraph" w:styleId="1493">
    <w:name w:val="toc 8"/>
    <w:basedOn w:val="1315"/>
    <w:next w:val="1315"/>
    <w:uiPriority w:val="39"/>
    <w:unhideWhenUsed/>
    <w:pPr>
      <w:ind w:left="1984" w:right="0" w:firstLine="0"/>
      <w:spacing w:after="57"/>
    </w:pPr>
  </w:style>
  <w:style w:type="paragraph" w:styleId="1494">
    <w:name w:val="toc 9"/>
    <w:basedOn w:val="1315"/>
    <w:next w:val="1315"/>
    <w:uiPriority w:val="39"/>
    <w:unhideWhenUsed/>
    <w:pPr>
      <w:ind w:left="2268" w:right="0" w:firstLine="0"/>
      <w:spacing w:after="57"/>
    </w:pPr>
  </w:style>
  <w:style w:type="paragraph" w:styleId="1495">
    <w:name w:val="TOC Heading"/>
    <w:uiPriority w:val="39"/>
    <w:unhideWhenUsed/>
  </w:style>
  <w:style w:type="paragraph" w:styleId="1496">
    <w:name w:val="table of figures"/>
    <w:basedOn w:val="1315"/>
    <w:next w:val="1315"/>
    <w:uiPriority w:val="99"/>
    <w:unhideWhenUsed/>
    <w:pPr>
      <w:spacing w:after="0" w:afterAutospacing="0"/>
    </w:pPr>
  </w:style>
</w:styles>
</file>

<file path=word/glossary/webSettings.xml><?xml version="1.0" encoding="utf-8"?>
<w:webSettings xmlns:w="http://schemas.openxmlformats.org/wordprocessingml/2006/main">
  <w:optimizeForBrowser/>
</w:webSetting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Р7-Офис/7.4.0.340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Колесник</dc:creator>
  <cp:keywords/>
  <dc:description/>
  <cp:revision>46</cp:revision>
  <dcterms:created xsi:type="dcterms:W3CDTF">2019-03-26T10:37:00Z</dcterms:created>
  <dcterms:modified xsi:type="dcterms:W3CDTF">2026-08-05T09:40:50Z</dcterms:modified>
</cp:coreProperties>
</file>